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30" w:lineRule="atLeast"/>
        <w:jc w:val="center"/>
        <w:rPr>
          <w:rFonts w:eastAsiaTheme="majorEastAsia"/>
          <w:b/>
          <w:bCs/>
          <w:kern w:val="0"/>
          <w:sz w:val="32"/>
          <w:szCs w:val="32"/>
        </w:rPr>
      </w:pPr>
      <w:bookmarkStart w:id="0" w:name="_Hlk61940152"/>
      <w:r>
        <w:rPr>
          <w:rFonts w:hint="eastAsia" w:eastAsiaTheme="majorEastAsia"/>
          <w:b/>
          <w:bCs/>
          <w:kern w:val="0"/>
          <w:sz w:val="32"/>
          <w:szCs w:val="32"/>
        </w:rPr>
        <w:t>内蒙古包头金属深加工园区总体规划修编</w:t>
      </w:r>
      <w:bookmarkEnd w:id="0"/>
    </w:p>
    <w:p>
      <w:pPr>
        <w:widowControl/>
        <w:wordWrap w:val="0"/>
        <w:spacing w:line="330" w:lineRule="atLeast"/>
        <w:jc w:val="center"/>
        <w:rPr>
          <w:rFonts w:asciiTheme="majorEastAsia" w:hAnsiTheme="majorEastAsia" w:eastAsiaTheme="majorEastAsia"/>
          <w:b/>
          <w:color w:val="000000" w:themeColor="text1"/>
          <w:sz w:val="32"/>
          <w:szCs w:val="32"/>
          <w14:textFill>
            <w14:solidFill>
              <w14:schemeClr w14:val="tx1"/>
            </w14:solidFill>
          </w14:textFill>
        </w:rPr>
      </w:pPr>
      <w:r>
        <w:rPr>
          <w:rFonts w:asciiTheme="majorEastAsia" w:hAnsiTheme="majorEastAsia" w:eastAsiaTheme="majorEastAsia"/>
          <w:b/>
          <w:bCs/>
          <w:color w:val="000000" w:themeColor="text1"/>
          <w:kern w:val="0"/>
          <w:sz w:val="32"/>
          <w:szCs w:val="32"/>
          <w14:textFill>
            <w14:solidFill>
              <w14:schemeClr w14:val="tx1"/>
            </w14:solidFill>
          </w14:textFill>
        </w:rPr>
        <w:t>环境影响评价</w:t>
      </w:r>
      <w:r>
        <w:rPr>
          <w:rFonts w:hint="eastAsia" w:asciiTheme="majorEastAsia" w:hAnsiTheme="majorEastAsia" w:eastAsiaTheme="majorEastAsia"/>
          <w:b/>
          <w:color w:val="000000" w:themeColor="text1"/>
          <w:sz w:val="32"/>
          <w:szCs w:val="32"/>
          <w14:textFill>
            <w14:solidFill>
              <w14:schemeClr w14:val="tx1"/>
            </w14:solidFill>
          </w14:textFill>
        </w:rPr>
        <w:t>公众参与第一次公示</w:t>
      </w:r>
    </w:p>
    <w:p>
      <w:pPr>
        <w:widowControl/>
        <w:wordWrap w:val="0"/>
        <w:spacing w:line="330" w:lineRule="atLeast"/>
        <w:jc w:val="center"/>
        <w:rPr>
          <w:rFonts w:asciiTheme="majorEastAsia" w:hAnsiTheme="majorEastAsia" w:eastAsiaTheme="majorEastAsia"/>
          <w:b/>
          <w:bCs/>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eastAsiaTheme="majorEastAsia"/>
          <w:kern w:val="0"/>
          <w:sz w:val="24"/>
        </w:rPr>
      </w:pPr>
      <w:r>
        <w:rPr>
          <w:rFonts w:hint="eastAsia" w:eastAsiaTheme="majorEastAsia"/>
          <w:kern w:val="0"/>
          <w:sz w:val="24"/>
        </w:rPr>
        <w:t>根据2006年3月18日实施的《建设项目环境影响评价公众参与暂行管理办法》（环发[2006]28号）第八条要求，将内蒙古包头金属深加工园区总体规划修编的相关内容向公众公告以下信息：</w:t>
      </w:r>
    </w:p>
    <w:p>
      <w:pPr>
        <w:widowControl/>
        <w:tabs>
          <w:tab w:val="left" w:pos="480"/>
        </w:tabs>
        <w:spacing w:line="360" w:lineRule="auto"/>
        <w:ind w:left="480" w:hanging="480"/>
        <w:jc w:val="left"/>
        <w:outlineLvl w:val="0"/>
        <w:rPr>
          <w:rFonts w:eastAsiaTheme="majorEastAsia"/>
          <w:b/>
          <w:kern w:val="0"/>
          <w:sz w:val="24"/>
        </w:rPr>
      </w:pPr>
      <w:r>
        <w:rPr>
          <w:rFonts w:eastAsiaTheme="majorEastAsia"/>
          <w:b/>
          <w:kern w:val="0"/>
          <w:sz w:val="24"/>
        </w:rPr>
        <w:t>一、</w:t>
      </w:r>
      <w:r>
        <w:rPr>
          <w:rFonts w:hint="eastAsia" w:eastAsiaTheme="majorEastAsia"/>
          <w:b/>
          <w:kern w:val="0"/>
          <w:sz w:val="24"/>
        </w:rPr>
        <w:t>园区</w:t>
      </w:r>
      <w:r>
        <w:rPr>
          <w:rFonts w:eastAsiaTheme="majorEastAsia"/>
          <w:b/>
          <w:kern w:val="0"/>
          <w:sz w:val="24"/>
        </w:rPr>
        <w:t>基本情况</w:t>
      </w:r>
    </w:p>
    <w:p>
      <w:pPr>
        <w:autoSpaceDE w:val="0"/>
        <w:autoSpaceDN w:val="0"/>
        <w:adjustRightInd w:val="0"/>
        <w:spacing w:line="360" w:lineRule="auto"/>
        <w:ind w:firstLine="480" w:firstLineChars="200"/>
        <w:jc w:val="left"/>
        <w:rPr>
          <w:rFonts w:eastAsiaTheme="majorEastAsia"/>
          <w:kern w:val="0"/>
          <w:sz w:val="24"/>
        </w:rPr>
      </w:pPr>
      <w:r>
        <w:rPr>
          <w:rFonts w:hint="eastAsia" w:eastAsiaTheme="majorEastAsia"/>
          <w:kern w:val="0"/>
          <w:sz w:val="24"/>
        </w:rPr>
        <w:t>（1）规划期限</w:t>
      </w:r>
    </w:p>
    <w:p>
      <w:pPr>
        <w:autoSpaceDE w:val="0"/>
        <w:autoSpaceDN w:val="0"/>
        <w:adjustRightInd w:val="0"/>
        <w:spacing w:line="360" w:lineRule="auto"/>
        <w:ind w:firstLine="480" w:firstLineChars="200"/>
        <w:jc w:val="left"/>
        <w:rPr>
          <w:rFonts w:eastAsiaTheme="majorEastAsia"/>
          <w:kern w:val="0"/>
          <w:sz w:val="24"/>
        </w:rPr>
      </w:pPr>
      <w:bookmarkStart w:id="1" w:name="_Hlk61940100"/>
      <w:r>
        <w:rPr>
          <w:rFonts w:hint="eastAsia" w:eastAsiaTheme="majorEastAsia"/>
          <w:kern w:val="0"/>
          <w:sz w:val="24"/>
        </w:rPr>
        <w:t>规划期限为2017—2025年，近期：2017—2020年；远期：2021—2025年。。本次仅对远期进行评价，评价基准年为2019年。</w:t>
      </w:r>
      <w:bookmarkEnd w:id="1"/>
    </w:p>
    <w:p>
      <w:pPr>
        <w:autoSpaceDE w:val="0"/>
        <w:autoSpaceDN w:val="0"/>
        <w:adjustRightInd w:val="0"/>
        <w:spacing w:line="360" w:lineRule="auto"/>
        <w:ind w:firstLine="480" w:firstLineChars="200"/>
        <w:jc w:val="left"/>
        <w:rPr>
          <w:rFonts w:eastAsiaTheme="majorEastAsia"/>
          <w:kern w:val="0"/>
          <w:sz w:val="24"/>
        </w:rPr>
      </w:pPr>
      <w:r>
        <w:rPr>
          <w:rFonts w:hint="eastAsia" w:eastAsiaTheme="majorEastAsia"/>
          <w:kern w:val="0"/>
          <w:sz w:val="24"/>
        </w:rPr>
        <w:t>（2）规划范围</w:t>
      </w:r>
    </w:p>
    <w:p>
      <w:pPr>
        <w:pStyle w:val="13"/>
        <w:rPr>
          <w:rFonts w:ascii="Times New Roman" w:hAnsi="Times New Roman" w:cs="Times New Roman"/>
          <w:color w:val="000000"/>
        </w:rPr>
      </w:pPr>
      <w:r>
        <w:rPr>
          <w:rFonts w:ascii="Times New Roman" w:hAnsi="Times New Roman" w:cs="Times New Roman"/>
          <w:color w:val="000000"/>
        </w:rPr>
        <w:t>规划建设用地为37.0km</w:t>
      </w:r>
      <w:r>
        <w:rPr>
          <w:rFonts w:ascii="Times New Roman" w:hAnsi="Times New Roman" w:cs="Times New Roman"/>
          <w:color w:val="000000"/>
          <w:vertAlign w:val="superscript"/>
        </w:rPr>
        <w:t>2</w:t>
      </w:r>
      <w:r>
        <w:rPr>
          <w:rFonts w:ascii="Times New Roman" w:hAnsi="Times New Roman" w:cs="Times New Roman"/>
          <w:color w:val="000000"/>
        </w:rPr>
        <w:t>。</w:t>
      </w:r>
    </w:p>
    <w:p>
      <w:pPr>
        <w:pStyle w:val="13"/>
        <w:rPr>
          <w:rFonts w:ascii="Times New Roman" w:hAnsi="Times New Roman" w:cs="Times New Roman"/>
          <w:color w:val="000000"/>
        </w:rPr>
      </w:pPr>
      <w:r>
        <w:rPr>
          <w:rFonts w:ascii="Times New Roman" w:hAnsi="Times New Roman" w:cs="Times New Roman"/>
          <w:color w:val="000000"/>
        </w:rPr>
        <w:t>金属深加工园区从产业方面看，主要分为四大产业板块</w:t>
      </w:r>
      <w:r>
        <w:rPr>
          <w:rFonts w:ascii="Times New Roman" w:hAnsi="Times New Roman" w:cs="Times New Roman"/>
        </w:rPr>
        <w:t>：稀土及金属深加工功能区分为三个片区，分别位于园区北部、中部和南部片区，共计建</w:t>
      </w:r>
      <w:r>
        <w:rPr>
          <w:rFonts w:ascii="Times New Roman" w:hAnsi="Times New Roman" w:cs="Times New Roman"/>
          <w:color w:val="000000"/>
        </w:rPr>
        <w:t>设用地面积13.51km</w:t>
      </w:r>
      <w:r>
        <w:rPr>
          <w:rFonts w:ascii="Times New Roman" w:hAnsi="Times New Roman" w:cs="Times New Roman"/>
          <w:color w:val="000000"/>
          <w:vertAlign w:val="superscript"/>
        </w:rPr>
        <w:t>2</w:t>
      </w:r>
      <w:r>
        <w:rPr>
          <w:rFonts w:ascii="Times New Roman" w:hAnsi="Times New Roman" w:cs="Times New Roman"/>
          <w:color w:val="000000"/>
        </w:rPr>
        <w:t>（北片区1.87km</w:t>
      </w:r>
      <w:r>
        <w:rPr>
          <w:rFonts w:ascii="Times New Roman" w:hAnsi="Times New Roman" w:cs="Times New Roman"/>
          <w:color w:val="000000"/>
          <w:vertAlign w:val="superscript"/>
        </w:rPr>
        <w:t>2</w:t>
      </w:r>
      <w:r>
        <w:rPr>
          <w:rFonts w:ascii="Times New Roman" w:hAnsi="Times New Roman" w:cs="Times New Roman"/>
          <w:color w:val="000000"/>
        </w:rPr>
        <w:t xml:space="preserve"> ，中片区5.71km</w:t>
      </w:r>
      <w:r>
        <w:rPr>
          <w:rFonts w:ascii="Times New Roman" w:hAnsi="Times New Roman" w:cs="Times New Roman"/>
          <w:color w:val="000000"/>
          <w:vertAlign w:val="superscript"/>
        </w:rPr>
        <w:t>2</w:t>
      </w:r>
      <w:r>
        <w:rPr>
          <w:rFonts w:ascii="Times New Roman" w:hAnsi="Times New Roman" w:cs="Times New Roman"/>
          <w:color w:val="000000"/>
        </w:rPr>
        <w:t xml:space="preserve"> ，南片区5.93km</w:t>
      </w:r>
      <w:r>
        <w:rPr>
          <w:rFonts w:ascii="Times New Roman" w:hAnsi="Times New Roman" w:cs="Times New Roman"/>
          <w:color w:val="000000"/>
          <w:vertAlign w:val="superscript"/>
        </w:rPr>
        <w:t>2</w:t>
      </w:r>
      <w:r>
        <w:rPr>
          <w:rFonts w:ascii="Times New Roman" w:hAnsi="Times New Roman" w:cs="Times New Roman"/>
          <w:color w:val="000000"/>
        </w:rPr>
        <w:t>）；新能源、新材料高新技术产业功能区分为两个片区，分别位于园区东西两侧，共计建设用地面积12.01km</w:t>
      </w:r>
      <w:r>
        <w:rPr>
          <w:rFonts w:ascii="Times New Roman" w:hAnsi="Times New Roman" w:cs="Times New Roman"/>
          <w:color w:val="000000"/>
          <w:vertAlign w:val="superscript"/>
        </w:rPr>
        <w:t>2</w:t>
      </w:r>
      <w:r>
        <w:rPr>
          <w:rFonts w:ascii="Times New Roman" w:hAnsi="Times New Roman" w:cs="Times New Roman"/>
          <w:color w:val="000000"/>
        </w:rPr>
        <w:t>（东片区4.63km</w:t>
      </w:r>
      <w:r>
        <w:rPr>
          <w:rFonts w:ascii="Times New Roman" w:hAnsi="Times New Roman" w:cs="Times New Roman"/>
          <w:color w:val="000000"/>
          <w:vertAlign w:val="superscript"/>
        </w:rPr>
        <w:t>2</w:t>
      </w:r>
      <w:r>
        <w:rPr>
          <w:rFonts w:ascii="Times New Roman" w:hAnsi="Times New Roman" w:cs="Times New Roman"/>
          <w:color w:val="000000"/>
        </w:rPr>
        <w:t xml:space="preserve"> ，西片区7.38km</w:t>
      </w:r>
      <w:r>
        <w:rPr>
          <w:rFonts w:ascii="Times New Roman" w:hAnsi="Times New Roman" w:cs="Times New Roman"/>
          <w:color w:val="000000"/>
          <w:vertAlign w:val="superscript"/>
        </w:rPr>
        <w:t>2</w:t>
      </w:r>
      <w:r>
        <w:rPr>
          <w:rFonts w:ascii="Times New Roman" w:hAnsi="Times New Roman" w:cs="Times New Roman"/>
          <w:color w:val="000000"/>
        </w:rPr>
        <w:t>）；钢铁物流功能区位于园区东北侧，建设用地面积6.27 km</w:t>
      </w:r>
      <w:r>
        <w:rPr>
          <w:rFonts w:ascii="Times New Roman" w:hAnsi="Times New Roman" w:cs="Times New Roman"/>
          <w:color w:val="000000"/>
          <w:vertAlign w:val="superscript"/>
        </w:rPr>
        <w:t>2</w:t>
      </w:r>
      <w:r>
        <w:rPr>
          <w:rFonts w:ascii="Times New Roman" w:hAnsi="Times New Roman" w:cs="Times New Roman"/>
          <w:color w:val="000000"/>
        </w:rPr>
        <w:t>；循环经济功能区位于园区东南侧，建设用地面积4.55km</w:t>
      </w:r>
      <w:r>
        <w:rPr>
          <w:rFonts w:ascii="Times New Roman" w:hAnsi="Times New Roman" w:cs="Times New Roman"/>
          <w:color w:val="000000"/>
          <w:vertAlign w:val="superscript"/>
        </w:rPr>
        <w:t>2</w:t>
      </w:r>
      <w:r>
        <w:rPr>
          <w:rFonts w:ascii="Times New Roman" w:hAnsi="Times New Roman" w:cs="Times New Roman"/>
          <w:color w:val="000000"/>
        </w:rPr>
        <w:t>。</w:t>
      </w:r>
    </w:p>
    <w:p>
      <w:pPr>
        <w:pStyle w:val="13"/>
        <w:rPr>
          <w:rFonts w:ascii="Times New Roman" w:hAnsi="Times New Roman" w:cs="Times New Roman"/>
          <w:color w:val="FF0000"/>
          <w:kern w:val="0"/>
        </w:rPr>
      </w:pPr>
      <w:r>
        <w:rPr>
          <w:rFonts w:ascii="Times New Roman" w:hAnsi="Times New Roman" w:cs="Times New Roman"/>
          <w:color w:val="000000"/>
        </w:rPr>
        <w:t>生态防护隔离区位于园区西北侧，用地面积约4.70 km</w:t>
      </w:r>
      <w:r>
        <w:rPr>
          <w:rFonts w:ascii="Times New Roman" w:hAnsi="Times New Roman" w:cs="Times New Roman"/>
          <w:color w:val="000000"/>
          <w:vertAlign w:val="superscript"/>
        </w:rPr>
        <w:t>2</w:t>
      </w:r>
      <w:r>
        <w:rPr>
          <w:rFonts w:ascii="Times New Roman" w:hAnsi="Times New Roman" w:cs="Times New Roman"/>
          <w:color w:val="000000"/>
        </w:rPr>
        <w:t>；可作为发展备用地。</w:t>
      </w:r>
    </w:p>
    <w:p>
      <w:pPr>
        <w:autoSpaceDE w:val="0"/>
        <w:autoSpaceDN w:val="0"/>
        <w:adjustRightInd w:val="0"/>
        <w:spacing w:line="360" w:lineRule="auto"/>
        <w:ind w:firstLine="480" w:firstLineChars="200"/>
        <w:jc w:val="left"/>
        <w:rPr>
          <w:rFonts w:eastAsiaTheme="majorEastAsia"/>
          <w:kern w:val="0"/>
          <w:sz w:val="24"/>
        </w:rPr>
      </w:pPr>
      <w:r>
        <w:rPr>
          <w:rFonts w:hint="eastAsia" w:eastAsiaTheme="majorEastAsia"/>
          <w:kern w:val="0"/>
          <w:sz w:val="24"/>
        </w:rPr>
        <w:t>（</w:t>
      </w:r>
      <w:r>
        <w:rPr>
          <w:rFonts w:eastAsiaTheme="majorEastAsia"/>
          <w:kern w:val="0"/>
          <w:sz w:val="24"/>
        </w:rPr>
        <w:t>3</w:t>
      </w:r>
      <w:r>
        <w:rPr>
          <w:rFonts w:hint="eastAsia" w:eastAsiaTheme="majorEastAsia"/>
          <w:kern w:val="0"/>
          <w:sz w:val="24"/>
        </w:rPr>
        <w:t>）园区性质、产业定位</w:t>
      </w:r>
    </w:p>
    <w:p>
      <w:pPr>
        <w:autoSpaceDE w:val="0"/>
        <w:autoSpaceDN w:val="0"/>
        <w:adjustRightInd w:val="0"/>
        <w:spacing w:line="360" w:lineRule="auto"/>
        <w:ind w:firstLine="480" w:firstLineChars="200"/>
        <w:jc w:val="left"/>
        <w:rPr>
          <w:rFonts w:eastAsiaTheme="majorEastAsia"/>
          <w:kern w:val="0"/>
          <w:sz w:val="24"/>
        </w:rPr>
      </w:pPr>
      <w:r>
        <w:rPr>
          <w:rFonts w:hint="eastAsia" w:eastAsiaTheme="majorEastAsia"/>
          <w:kern w:val="0"/>
          <w:sz w:val="24"/>
        </w:rPr>
        <w:t>内蒙古包头金属深加工园区是自治区级工业园区；是包头市打造世界级稀土产业基地、国家钢铁和能源基地的重要组成部分；是自治区沿黄河沿交通干线产业发展带上的重要支撑点；是内蒙古稀土新材料产业园区“一核心，三组团”的产业布局中的重要片区。</w:t>
      </w:r>
    </w:p>
    <w:p>
      <w:pPr>
        <w:autoSpaceDE w:val="0"/>
        <w:autoSpaceDN w:val="0"/>
        <w:adjustRightInd w:val="0"/>
        <w:spacing w:line="360" w:lineRule="auto"/>
        <w:ind w:firstLine="480" w:firstLineChars="200"/>
        <w:jc w:val="left"/>
        <w:rPr>
          <w:rFonts w:eastAsiaTheme="majorEastAsia"/>
          <w:kern w:val="0"/>
          <w:sz w:val="24"/>
        </w:rPr>
      </w:pPr>
      <w:r>
        <w:rPr>
          <w:rFonts w:hint="eastAsia" w:eastAsiaTheme="majorEastAsia"/>
          <w:kern w:val="0"/>
          <w:sz w:val="24"/>
        </w:rPr>
        <w:t>园区的产业定位是以钢铁及深加工、稀土及新材料等战略新兴产业为主导产业，同时以两大主体产业配套发展环保产业、循环经济、商贸及物流等产业。钢铁及深加工产业重点发展钢铁及深加工产品、装备制造、装配式住宅结构件及集成。稀土及新材料等战略新兴产业重点发展稀土永磁、催化、抛光、储氢、稀土发光、稀土结构性等材料；多晶、单晶及其他硅基硅制品及下游产品；高分子材料及上、下游及平行产业。</w:t>
      </w:r>
    </w:p>
    <w:p>
      <w:pPr>
        <w:autoSpaceDE w:val="0"/>
        <w:autoSpaceDN w:val="0"/>
        <w:adjustRightInd w:val="0"/>
        <w:spacing w:line="360" w:lineRule="auto"/>
        <w:ind w:firstLine="480" w:firstLineChars="200"/>
        <w:jc w:val="left"/>
        <w:rPr>
          <w:rFonts w:eastAsiaTheme="majorEastAsia"/>
          <w:kern w:val="0"/>
          <w:sz w:val="24"/>
        </w:rPr>
      </w:pPr>
      <w:r>
        <w:rPr>
          <w:rFonts w:hint="eastAsia" w:eastAsiaTheme="majorEastAsia"/>
          <w:kern w:val="0"/>
          <w:sz w:val="24"/>
        </w:rPr>
        <w:t>（</w:t>
      </w:r>
      <w:r>
        <w:rPr>
          <w:rFonts w:eastAsiaTheme="majorEastAsia"/>
          <w:kern w:val="0"/>
          <w:sz w:val="24"/>
        </w:rPr>
        <w:t>4</w:t>
      </w:r>
      <w:r>
        <w:rPr>
          <w:rFonts w:hint="eastAsia" w:eastAsiaTheme="majorEastAsia"/>
          <w:kern w:val="0"/>
          <w:sz w:val="24"/>
        </w:rPr>
        <w:t>）产业空间布局规划</w:t>
      </w:r>
    </w:p>
    <w:p>
      <w:pPr>
        <w:autoSpaceDE w:val="0"/>
        <w:autoSpaceDN w:val="0"/>
        <w:adjustRightInd w:val="0"/>
        <w:spacing w:line="360" w:lineRule="auto"/>
        <w:ind w:firstLine="480" w:firstLineChars="200"/>
        <w:jc w:val="left"/>
        <w:rPr>
          <w:rFonts w:eastAsiaTheme="majorEastAsia"/>
          <w:kern w:val="0"/>
          <w:sz w:val="24"/>
        </w:rPr>
      </w:pPr>
      <w:r>
        <w:rPr>
          <w:rFonts w:hint="eastAsia" w:eastAsiaTheme="majorEastAsia"/>
          <w:kern w:val="0"/>
          <w:sz w:val="24"/>
        </w:rPr>
        <w:t>金属深加工园区从产业方面看，主要分为四大产业板块：稀土及金属深加工功能区；新能源、新材料、高新技术产业功能；钢铁物流功能区；循环经济功能区。</w:t>
      </w:r>
    </w:p>
    <w:p>
      <w:pPr>
        <w:widowControl/>
        <w:tabs>
          <w:tab w:val="left" w:pos="480"/>
        </w:tabs>
        <w:spacing w:line="360" w:lineRule="auto"/>
        <w:ind w:left="480" w:hanging="480"/>
        <w:jc w:val="left"/>
        <w:outlineLvl w:val="0"/>
        <w:rPr>
          <w:rFonts w:eastAsiaTheme="majorEastAsia"/>
          <w:b/>
          <w:kern w:val="0"/>
          <w:sz w:val="24"/>
        </w:rPr>
      </w:pPr>
      <w:r>
        <w:rPr>
          <w:rFonts w:eastAsiaTheme="majorEastAsia"/>
          <w:b/>
          <w:kern w:val="0"/>
          <w:sz w:val="24"/>
        </w:rPr>
        <w:t>二、建设单位的名称和联系方式</w:t>
      </w:r>
    </w:p>
    <w:p>
      <w:pPr>
        <w:widowControl/>
        <w:spacing w:line="360" w:lineRule="auto"/>
        <w:ind w:firstLine="540" w:firstLineChars="225"/>
        <w:jc w:val="left"/>
        <w:rPr>
          <w:rFonts w:eastAsiaTheme="majorEastAsia"/>
          <w:kern w:val="0"/>
          <w:sz w:val="24"/>
        </w:rPr>
      </w:pPr>
      <w:r>
        <w:rPr>
          <w:rFonts w:eastAsiaTheme="majorEastAsia"/>
          <w:kern w:val="0"/>
          <w:sz w:val="24"/>
        </w:rPr>
        <w:t>建设单位名称：</w:t>
      </w:r>
      <w:bookmarkStart w:id="2" w:name="_Hlk61623255"/>
      <w:r>
        <w:rPr>
          <w:rFonts w:hint="eastAsia" w:eastAsiaTheme="majorEastAsia"/>
          <w:kern w:val="0"/>
          <w:sz w:val="24"/>
        </w:rPr>
        <w:t>内蒙古包头金属深加工园区管委会</w:t>
      </w:r>
      <w:bookmarkEnd w:id="2"/>
    </w:p>
    <w:p>
      <w:pPr>
        <w:widowControl/>
        <w:spacing w:line="360" w:lineRule="auto"/>
        <w:ind w:firstLine="540" w:firstLineChars="225"/>
        <w:jc w:val="left"/>
        <w:rPr>
          <w:rFonts w:hint="default" w:eastAsiaTheme="majorEastAsia"/>
          <w:color w:val="FF0000"/>
          <w:kern w:val="0"/>
          <w:sz w:val="24"/>
          <w:highlight w:val="yellow"/>
          <w:lang w:val="en-US" w:eastAsia="zh-CN"/>
        </w:rPr>
      </w:pPr>
      <w:r>
        <w:rPr>
          <w:rFonts w:eastAsiaTheme="majorEastAsia"/>
          <w:color w:val="FF0000"/>
          <w:kern w:val="0"/>
          <w:sz w:val="24"/>
          <w:highlight w:val="yellow"/>
        </w:rPr>
        <w:t xml:space="preserve">联系人： </w:t>
      </w:r>
      <w:r>
        <w:rPr>
          <w:rFonts w:hint="eastAsia" w:eastAsiaTheme="majorEastAsia"/>
          <w:color w:val="FF0000"/>
          <w:kern w:val="0"/>
          <w:sz w:val="24"/>
          <w:highlight w:val="yellow"/>
          <w:lang w:eastAsia="zh-CN"/>
        </w:rPr>
        <w:t>赵松圆</w:t>
      </w:r>
      <w:r>
        <w:rPr>
          <w:rFonts w:hint="eastAsia" w:eastAsiaTheme="majorEastAsia"/>
          <w:color w:val="FF0000"/>
          <w:kern w:val="0"/>
          <w:sz w:val="24"/>
          <w:highlight w:val="yellow"/>
          <w:lang w:val="en-US" w:eastAsia="zh-CN"/>
        </w:rPr>
        <w:tab/>
      </w:r>
    </w:p>
    <w:p>
      <w:pPr>
        <w:widowControl/>
        <w:spacing w:line="360" w:lineRule="auto"/>
        <w:ind w:firstLine="540" w:firstLineChars="225"/>
        <w:jc w:val="left"/>
        <w:rPr>
          <w:rFonts w:hint="default" w:eastAsiaTheme="majorEastAsia"/>
          <w:color w:val="FF0000"/>
          <w:kern w:val="0"/>
          <w:sz w:val="24"/>
          <w:lang w:val="en-US" w:eastAsia="zh-CN"/>
        </w:rPr>
      </w:pPr>
      <w:r>
        <w:rPr>
          <w:rFonts w:eastAsiaTheme="majorEastAsia"/>
          <w:color w:val="FF0000"/>
          <w:kern w:val="0"/>
          <w:sz w:val="24"/>
          <w:highlight w:val="yellow"/>
        </w:rPr>
        <w:t>联系电话：</w:t>
      </w:r>
      <w:r>
        <w:rPr>
          <w:rFonts w:hint="eastAsia" w:eastAsiaTheme="majorEastAsia"/>
          <w:color w:val="FF0000"/>
          <w:kern w:val="0"/>
          <w:sz w:val="24"/>
          <w:highlight w:val="yellow"/>
          <w:lang w:val="en-US" w:eastAsia="zh-CN"/>
        </w:rPr>
        <w:t>0472-2627888</w:t>
      </w:r>
    </w:p>
    <w:p>
      <w:pPr>
        <w:widowControl/>
        <w:tabs>
          <w:tab w:val="left" w:pos="480"/>
        </w:tabs>
        <w:spacing w:line="360" w:lineRule="auto"/>
        <w:ind w:left="480" w:hanging="480"/>
        <w:jc w:val="left"/>
        <w:outlineLvl w:val="0"/>
        <w:rPr>
          <w:rFonts w:eastAsiaTheme="majorEastAsia"/>
          <w:b/>
          <w:color w:val="000000"/>
          <w:kern w:val="0"/>
          <w:sz w:val="24"/>
          <w:lang w:val="pt-BR"/>
        </w:rPr>
      </w:pPr>
      <w:r>
        <w:rPr>
          <w:rFonts w:eastAsiaTheme="majorEastAsia"/>
          <w:b/>
          <w:color w:val="000000"/>
          <w:kern w:val="0"/>
          <w:sz w:val="24"/>
        </w:rPr>
        <w:t>三、承担评价工作的环境影响评价机构的名称和联系方式</w:t>
      </w:r>
    </w:p>
    <w:p>
      <w:pPr>
        <w:widowControl/>
        <w:spacing w:line="360" w:lineRule="auto"/>
        <w:ind w:firstLine="540"/>
        <w:jc w:val="left"/>
        <w:rPr>
          <w:rFonts w:eastAsiaTheme="majorEastAsia"/>
          <w:sz w:val="24"/>
          <w:lang w:val="pt-BR"/>
        </w:rPr>
      </w:pPr>
      <w:r>
        <w:rPr>
          <w:rFonts w:eastAsiaTheme="majorEastAsia"/>
          <w:sz w:val="24"/>
        </w:rPr>
        <w:t>环评单位</w:t>
      </w:r>
      <w:r>
        <w:rPr>
          <w:rFonts w:eastAsiaTheme="majorEastAsia"/>
          <w:sz w:val="24"/>
          <w:lang w:val="pt-BR"/>
        </w:rPr>
        <w:t>：</w:t>
      </w:r>
      <w:r>
        <w:rPr>
          <w:rFonts w:hint="eastAsia" w:eastAsiaTheme="majorEastAsia"/>
          <w:sz w:val="24"/>
          <w:lang w:val="pt-BR"/>
        </w:rPr>
        <w:t>中冶西北工程技术有限公司</w:t>
      </w:r>
    </w:p>
    <w:p>
      <w:pPr>
        <w:widowControl/>
        <w:spacing w:line="360" w:lineRule="auto"/>
        <w:ind w:firstLine="540"/>
        <w:jc w:val="left"/>
        <w:rPr>
          <w:rFonts w:eastAsiaTheme="majorEastAsia"/>
          <w:sz w:val="24"/>
        </w:rPr>
      </w:pPr>
      <w:r>
        <w:rPr>
          <w:rFonts w:eastAsiaTheme="majorEastAsia"/>
          <w:sz w:val="24"/>
        </w:rPr>
        <w:t>地址：内蒙古包头市昆区钢铁大街</w:t>
      </w:r>
    </w:p>
    <w:p>
      <w:pPr>
        <w:widowControl/>
        <w:spacing w:line="360" w:lineRule="auto"/>
        <w:ind w:firstLine="540"/>
        <w:jc w:val="left"/>
        <w:rPr>
          <w:rFonts w:eastAsiaTheme="majorEastAsia"/>
          <w:sz w:val="24"/>
        </w:rPr>
      </w:pPr>
      <w:r>
        <w:rPr>
          <w:rFonts w:eastAsiaTheme="majorEastAsia"/>
          <w:sz w:val="24"/>
        </w:rPr>
        <w:t>邮编：014010</w:t>
      </w:r>
    </w:p>
    <w:p>
      <w:pPr>
        <w:widowControl/>
        <w:spacing w:line="360" w:lineRule="auto"/>
        <w:ind w:firstLine="540"/>
        <w:jc w:val="left"/>
        <w:rPr>
          <w:rFonts w:eastAsiaTheme="majorEastAsia"/>
          <w:sz w:val="24"/>
        </w:rPr>
      </w:pPr>
      <w:r>
        <w:rPr>
          <w:rFonts w:eastAsiaTheme="majorEastAsia"/>
          <w:sz w:val="24"/>
        </w:rPr>
        <w:t>联系人：</w:t>
      </w:r>
      <w:r>
        <w:rPr>
          <w:rFonts w:hint="eastAsia" w:eastAsiaTheme="majorEastAsia"/>
          <w:sz w:val="24"/>
        </w:rPr>
        <w:t>任工</w:t>
      </w:r>
    </w:p>
    <w:p>
      <w:pPr>
        <w:widowControl/>
        <w:spacing w:line="360" w:lineRule="auto"/>
        <w:ind w:firstLine="540"/>
        <w:jc w:val="left"/>
        <w:rPr>
          <w:rFonts w:eastAsiaTheme="majorEastAsia"/>
          <w:sz w:val="24"/>
        </w:rPr>
      </w:pPr>
      <w:r>
        <w:rPr>
          <w:rFonts w:eastAsiaTheme="majorEastAsia"/>
          <w:sz w:val="24"/>
        </w:rPr>
        <w:t>联系电话：0472-69</w:t>
      </w:r>
      <w:r>
        <w:rPr>
          <w:rFonts w:hint="eastAsia" w:eastAsiaTheme="majorEastAsia"/>
          <w:sz w:val="24"/>
        </w:rPr>
        <w:t>66</w:t>
      </w:r>
      <w:r>
        <w:rPr>
          <w:rFonts w:eastAsiaTheme="majorEastAsia"/>
          <w:sz w:val="24"/>
        </w:rPr>
        <w:t>750</w:t>
      </w:r>
    </w:p>
    <w:p>
      <w:pPr>
        <w:widowControl/>
        <w:spacing w:line="360" w:lineRule="auto"/>
        <w:ind w:firstLine="540"/>
        <w:jc w:val="left"/>
        <w:rPr>
          <w:rFonts w:eastAsiaTheme="majorEastAsia"/>
          <w:sz w:val="24"/>
        </w:rPr>
      </w:pPr>
      <w:r>
        <w:rPr>
          <w:rFonts w:eastAsiaTheme="majorEastAsia"/>
          <w:sz w:val="24"/>
        </w:rPr>
        <w:t>传真：0472-6966</w:t>
      </w:r>
      <w:r>
        <w:rPr>
          <w:rFonts w:hint="eastAsia" w:eastAsiaTheme="majorEastAsia"/>
          <w:sz w:val="24"/>
        </w:rPr>
        <w:t>791</w:t>
      </w:r>
    </w:p>
    <w:p>
      <w:pPr>
        <w:widowControl/>
        <w:tabs>
          <w:tab w:val="left" w:pos="480"/>
        </w:tabs>
        <w:spacing w:line="360" w:lineRule="auto"/>
        <w:ind w:left="480" w:hanging="480"/>
        <w:jc w:val="left"/>
        <w:outlineLvl w:val="0"/>
        <w:rPr>
          <w:rFonts w:eastAsiaTheme="majorEastAsia"/>
          <w:b/>
          <w:color w:val="000000"/>
          <w:kern w:val="0"/>
          <w:sz w:val="24"/>
        </w:rPr>
      </w:pPr>
      <w:r>
        <w:rPr>
          <w:rFonts w:eastAsiaTheme="majorEastAsia"/>
          <w:b/>
          <w:color w:val="000000"/>
          <w:kern w:val="0"/>
          <w:sz w:val="24"/>
        </w:rPr>
        <w:t>四、环境影响评价的工作程序和主要工作内容</w:t>
      </w:r>
    </w:p>
    <w:p>
      <w:pPr>
        <w:widowControl/>
        <w:spacing w:line="360" w:lineRule="auto"/>
        <w:ind w:firstLine="480" w:firstLineChars="200"/>
        <w:jc w:val="left"/>
        <w:rPr>
          <w:rFonts w:eastAsiaTheme="majorEastAsia"/>
          <w:color w:val="000000"/>
          <w:kern w:val="0"/>
          <w:sz w:val="24"/>
        </w:rPr>
      </w:pPr>
      <w:r>
        <w:rPr>
          <w:rFonts w:eastAsiaTheme="majorEastAsia"/>
          <w:color w:val="000000"/>
          <w:kern w:val="0"/>
          <w:sz w:val="24"/>
        </w:rPr>
        <w:t>承接项目后，调查区域环境现状，依据规划进行合理性分析及工业</w:t>
      </w:r>
      <w:r>
        <w:rPr>
          <w:rFonts w:hint="eastAsia" w:eastAsiaTheme="majorEastAsia"/>
          <w:color w:val="000000"/>
          <w:kern w:val="0"/>
          <w:sz w:val="24"/>
        </w:rPr>
        <w:t>园</w:t>
      </w:r>
      <w:r>
        <w:rPr>
          <w:rFonts w:eastAsiaTheme="majorEastAsia"/>
          <w:color w:val="000000"/>
          <w:kern w:val="0"/>
          <w:sz w:val="24"/>
        </w:rPr>
        <w:t>建设可能对环境造成的影响作出预测分析，提出污染防治对策，编制环境影响报告书，完成上报、征求专家及领导意见后进行修改，之后报批。</w:t>
      </w:r>
    </w:p>
    <w:p>
      <w:pPr>
        <w:widowControl/>
        <w:tabs>
          <w:tab w:val="left" w:pos="480"/>
        </w:tabs>
        <w:spacing w:line="360" w:lineRule="auto"/>
        <w:ind w:left="480" w:hanging="480"/>
        <w:jc w:val="left"/>
        <w:outlineLvl w:val="0"/>
        <w:rPr>
          <w:rFonts w:eastAsiaTheme="majorEastAsia"/>
          <w:b/>
          <w:color w:val="000000"/>
          <w:kern w:val="0"/>
          <w:sz w:val="24"/>
        </w:rPr>
      </w:pPr>
      <w:r>
        <w:rPr>
          <w:rFonts w:eastAsiaTheme="majorEastAsia"/>
          <w:b/>
          <w:color w:val="000000"/>
          <w:kern w:val="0"/>
          <w:sz w:val="24"/>
        </w:rPr>
        <w:t>五、征求公众意见的主要事项</w:t>
      </w:r>
    </w:p>
    <w:p>
      <w:pPr>
        <w:widowControl/>
        <w:numPr>
          <w:ilvl w:val="0"/>
          <w:numId w:val="1"/>
        </w:numPr>
        <w:spacing w:line="360" w:lineRule="auto"/>
        <w:jc w:val="left"/>
        <w:rPr>
          <w:rFonts w:eastAsiaTheme="majorEastAsia"/>
          <w:color w:val="000000"/>
          <w:kern w:val="0"/>
          <w:sz w:val="24"/>
        </w:rPr>
      </w:pPr>
      <w:r>
        <w:rPr>
          <w:rFonts w:eastAsiaTheme="majorEastAsia"/>
          <w:color w:val="000000"/>
          <w:kern w:val="0"/>
          <w:sz w:val="24"/>
        </w:rPr>
        <w:t>您对该规划方案了解程度；</w:t>
      </w:r>
    </w:p>
    <w:p>
      <w:pPr>
        <w:widowControl/>
        <w:numPr>
          <w:ilvl w:val="0"/>
          <w:numId w:val="1"/>
        </w:numPr>
        <w:spacing w:line="360" w:lineRule="auto"/>
        <w:jc w:val="left"/>
        <w:rPr>
          <w:rFonts w:eastAsiaTheme="majorEastAsia"/>
          <w:color w:val="000000"/>
          <w:kern w:val="0"/>
          <w:sz w:val="24"/>
        </w:rPr>
      </w:pPr>
      <w:r>
        <w:rPr>
          <w:rFonts w:eastAsiaTheme="majorEastAsia"/>
          <w:color w:val="000000"/>
          <w:kern w:val="0"/>
          <w:sz w:val="24"/>
        </w:rPr>
        <w:t>规划的实施是否会对您的生产及生活产生不利影响；</w:t>
      </w:r>
    </w:p>
    <w:p>
      <w:pPr>
        <w:widowControl/>
        <w:numPr>
          <w:ilvl w:val="0"/>
          <w:numId w:val="1"/>
        </w:numPr>
        <w:spacing w:line="360" w:lineRule="auto"/>
        <w:jc w:val="left"/>
        <w:rPr>
          <w:rFonts w:eastAsiaTheme="majorEastAsia"/>
          <w:color w:val="000000"/>
          <w:kern w:val="0"/>
          <w:sz w:val="24"/>
        </w:rPr>
      </w:pPr>
      <w:r>
        <w:rPr>
          <w:rFonts w:eastAsiaTheme="majorEastAsia"/>
          <w:color w:val="000000"/>
          <w:kern w:val="0"/>
          <w:sz w:val="24"/>
        </w:rPr>
        <w:t>规划的实施对周围环境产生什么影响；</w:t>
      </w:r>
    </w:p>
    <w:p>
      <w:pPr>
        <w:widowControl/>
        <w:numPr>
          <w:ilvl w:val="0"/>
          <w:numId w:val="1"/>
        </w:numPr>
        <w:spacing w:line="360" w:lineRule="auto"/>
        <w:jc w:val="left"/>
        <w:rPr>
          <w:rFonts w:eastAsiaTheme="majorEastAsia"/>
          <w:color w:val="000000"/>
          <w:kern w:val="0"/>
          <w:sz w:val="24"/>
        </w:rPr>
      </w:pPr>
      <w:r>
        <w:rPr>
          <w:rFonts w:eastAsiaTheme="majorEastAsia"/>
          <w:color w:val="000000"/>
          <w:kern w:val="0"/>
          <w:sz w:val="24"/>
        </w:rPr>
        <w:t>规划的实施对当地的经济是否起到推动作用；</w:t>
      </w:r>
    </w:p>
    <w:p>
      <w:pPr>
        <w:widowControl/>
        <w:numPr>
          <w:ilvl w:val="0"/>
          <w:numId w:val="1"/>
        </w:numPr>
        <w:spacing w:line="360" w:lineRule="auto"/>
        <w:jc w:val="left"/>
        <w:rPr>
          <w:rFonts w:eastAsiaTheme="majorEastAsia"/>
          <w:color w:val="000000"/>
          <w:kern w:val="0"/>
          <w:sz w:val="24"/>
        </w:rPr>
      </w:pPr>
      <w:r>
        <w:rPr>
          <w:rFonts w:eastAsiaTheme="majorEastAsia"/>
          <w:color w:val="000000"/>
          <w:kern w:val="0"/>
          <w:sz w:val="24"/>
        </w:rPr>
        <w:t>您是否同意</w:t>
      </w:r>
      <w:r>
        <w:rPr>
          <w:rFonts w:hint="eastAsia" w:eastAsiaTheme="majorEastAsia"/>
          <w:color w:val="000000"/>
          <w:kern w:val="0"/>
          <w:sz w:val="24"/>
        </w:rPr>
        <w:t>工业园</w:t>
      </w:r>
      <w:r>
        <w:rPr>
          <w:rFonts w:eastAsiaTheme="majorEastAsia"/>
          <w:color w:val="000000"/>
          <w:kern w:val="0"/>
          <w:sz w:val="24"/>
        </w:rPr>
        <w:t>在此选址建设；</w:t>
      </w:r>
    </w:p>
    <w:p>
      <w:pPr>
        <w:widowControl/>
        <w:numPr>
          <w:ilvl w:val="0"/>
          <w:numId w:val="1"/>
        </w:numPr>
        <w:spacing w:line="360" w:lineRule="auto"/>
        <w:jc w:val="left"/>
        <w:rPr>
          <w:rFonts w:eastAsiaTheme="majorEastAsia"/>
          <w:color w:val="000000"/>
          <w:kern w:val="0"/>
          <w:sz w:val="24"/>
        </w:rPr>
      </w:pPr>
      <w:r>
        <w:rPr>
          <w:rFonts w:eastAsiaTheme="majorEastAsia"/>
          <w:sz w:val="24"/>
        </w:rPr>
        <w:t>您对拆迁安置的要求；</w:t>
      </w:r>
    </w:p>
    <w:p>
      <w:pPr>
        <w:widowControl/>
        <w:numPr>
          <w:ilvl w:val="0"/>
          <w:numId w:val="1"/>
        </w:numPr>
        <w:spacing w:line="360" w:lineRule="auto"/>
        <w:jc w:val="left"/>
        <w:rPr>
          <w:rFonts w:eastAsiaTheme="majorEastAsia"/>
          <w:color w:val="000000"/>
          <w:kern w:val="0"/>
          <w:sz w:val="24"/>
        </w:rPr>
      </w:pPr>
      <w:r>
        <w:rPr>
          <w:rFonts w:eastAsiaTheme="majorEastAsia"/>
          <w:color w:val="000000"/>
          <w:kern w:val="0"/>
          <w:sz w:val="24"/>
        </w:rPr>
        <w:t>您对该规划实施的态度；</w:t>
      </w:r>
    </w:p>
    <w:p>
      <w:pPr>
        <w:widowControl/>
        <w:numPr>
          <w:ilvl w:val="0"/>
          <w:numId w:val="1"/>
        </w:numPr>
        <w:spacing w:line="360" w:lineRule="auto"/>
        <w:jc w:val="left"/>
        <w:rPr>
          <w:rFonts w:eastAsiaTheme="majorEastAsia"/>
          <w:color w:val="000000"/>
          <w:kern w:val="0"/>
          <w:sz w:val="24"/>
        </w:rPr>
      </w:pPr>
      <w:r>
        <w:rPr>
          <w:rFonts w:eastAsiaTheme="majorEastAsia"/>
          <w:color w:val="000000"/>
          <w:kern w:val="0"/>
          <w:sz w:val="24"/>
        </w:rPr>
        <w:t>您对规划有何意见和要求。</w:t>
      </w:r>
    </w:p>
    <w:p>
      <w:pPr>
        <w:widowControl/>
        <w:tabs>
          <w:tab w:val="left" w:pos="480"/>
        </w:tabs>
        <w:spacing w:line="360" w:lineRule="auto"/>
        <w:ind w:left="480" w:hanging="480"/>
        <w:jc w:val="left"/>
        <w:outlineLvl w:val="0"/>
        <w:rPr>
          <w:rFonts w:eastAsiaTheme="majorEastAsia"/>
          <w:b/>
          <w:color w:val="000000"/>
          <w:kern w:val="0"/>
          <w:sz w:val="24"/>
        </w:rPr>
      </w:pPr>
      <w:r>
        <w:rPr>
          <w:rFonts w:eastAsiaTheme="majorEastAsia"/>
          <w:b/>
          <w:color w:val="000000"/>
          <w:kern w:val="0"/>
          <w:sz w:val="24"/>
        </w:rPr>
        <w:t>六、公众提出意见的方式</w:t>
      </w:r>
    </w:p>
    <w:p>
      <w:pPr>
        <w:spacing w:line="360" w:lineRule="auto"/>
        <w:ind w:firstLine="480" w:firstLineChars="200"/>
        <w:rPr>
          <w:rFonts w:eastAsiaTheme="majorEastAsia"/>
          <w:color w:val="000000"/>
          <w:kern w:val="0"/>
          <w:sz w:val="24"/>
        </w:rPr>
      </w:pPr>
      <w:r>
        <w:rPr>
          <w:rFonts w:eastAsiaTheme="majorEastAsia"/>
          <w:color w:val="000000"/>
          <w:kern w:val="0"/>
          <w:sz w:val="24"/>
        </w:rPr>
        <w:t>于本公示发布之日起10个工作日内，公众可通过电话、书信、电子邮件等方式，向建设单位或其委托的环境影响评价机构，提交宝贵意见。征求公众意见提倡反映人提供真实姓名、联系地址、工作单位和电话号码，以示负责和便于核实情况，不便之处敬请谅解。</w:t>
      </w:r>
    </w:p>
    <w:p>
      <w:pPr>
        <w:spacing w:line="360" w:lineRule="auto"/>
        <w:ind w:firstLine="480" w:firstLineChars="200"/>
        <w:jc w:val="right"/>
        <w:rPr>
          <w:rFonts w:eastAsiaTheme="majorEastAsia"/>
          <w:kern w:val="0"/>
          <w:sz w:val="24"/>
        </w:rPr>
      </w:pPr>
    </w:p>
    <w:p>
      <w:pPr>
        <w:spacing w:line="360" w:lineRule="auto"/>
        <w:ind w:firstLine="480" w:firstLineChars="200"/>
        <w:jc w:val="right"/>
        <w:rPr>
          <w:rFonts w:eastAsiaTheme="majorEastAsia"/>
          <w:kern w:val="0"/>
          <w:sz w:val="24"/>
        </w:rPr>
      </w:pPr>
    </w:p>
    <w:p>
      <w:pPr>
        <w:spacing w:line="360" w:lineRule="auto"/>
        <w:ind w:firstLine="480" w:firstLineChars="200"/>
        <w:jc w:val="right"/>
        <w:rPr>
          <w:rFonts w:eastAsiaTheme="majorEastAsia"/>
          <w:kern w:val="0"/>
          <w:sz w:val="24"/>
        </w:rPr>
      </w:pPr>
    </w:p>
    <w:p>
      <w:pPr>
        <w:wordWrap w:val="0"/>
        <w:spacing w:line="360" w:lineRule="auto"/>
        <w:ind w:firstLine="480" w:firstLineChars="200"/>
        <w:jc w:val="right"/>
        <w:rPr>
          <w:rFonts w:eastAsiaTheme="majorEastAsia"/>
          <w:color w:val="000000"/>
          <w:kern w:val="0"/>
          <w:sz w:val="24"/>
        </w:rPr>
      </w:pPr>
      <w:r>
        <w:rPr>
          <w:rFonts w:hint="eastAsia" w:eastAsiaTheme="majorEastAsia"/>
          <w:kern w:val="0"/>
          <w:sz w:val="24"/>
        </w:rPr>
        <w:t>内蒙古包头金属深加工园区管委会</w:t>
      </w:r>
    </w:p>
    <w:p>
      <w:pPr>
        <w:spacing w:line="360" w:lineRule="auto"/>
        <w:ind w:firstLine="480" w:firstLineChars="200"/>
        <w:jc w:val="right"/>
        <w:rPr>
          <w:rFonts w:eastAsiaTheme="majorEastAsia"/>
          <w:kern w:val="0"/>
          <w:sz w:val="24"/>
        </w:rPr>
      </w:pPr>
      <w:r>
        <w:rPr>
          <w:rFonts w:hint="eastAsia" w:eastAsiaTheme="majorEastAsia"/>
          <w:kern w:val="0"/>
          <w:sz w:val="24"/>
          <w:highlight w:val="yellow"/>
        </w:rPr>
        <w:t>20</w:t>
      </w:r>
      <w:r>
        <w:rPr>
          <w:rFonts w:eastAsiaTheme="majorEastAsia"/>
          <w:kern w:val="0"/>
          <w:sz w:val="24"/>
          <w:highlight w:val="yellow"/>
        </w:rPr>
        <w:t>21</w:t>
      </w:r>
      <w:r>
        <w:rPr>
          <w:rFonts w:hint="eastAsia" w:eastAsiaTheme="majorEastAsia"/>
          <w:kern w:val="0"/>
          <w:sz w:val="24"/>
          <w:highlight w:val="yellow"/>
        </w:rPr>
        <w:t>年</w:t>
      </w:r>
      <w:r>
        <w:rPr>
          <w:rFonts w:eastAsiaTheme="majorEastAsia"/>
          <w:kern w:val="0"/>
          <w:sz w:val="24"/>
          <w:highlight w:val="yellow"/>
        </w:rPr>
        <w:t>1</w:t>
      </w:r>
      <w:r>
        <w:rPr>
          <w:rFonts w:hint="eastAsia" w:eastAsiaTheme="majorEastAsia"/>
          <w:kern w:val="0"/>
          <w:sz w:val="24"/>
          <w:highlight w:val="yellow"/>
        </w:rPr>
        <w:t>月</w:t>
      </w:r>
      <w:r>
        <w:rPr>
          <w:rFonts w:hint="eastAsia" w:eastAsiaTheme="majorEastAsia"/>
          <w:kern w:val="0"/>
          <w:sz w:val="24"/>
          <w:highlight w:val="yellow"/>
          <w:lang w:val="en-US" w:eastAsia="zh-CN"/>
        </w:rPr>
        <w:t>5</w:t>
      </w:r>
      <w:bookmarkStart w:id="3" w:name="_GoBack"/>
      <w:bookmarkEnd w:id="3"/>
      <w:r>
        <w:rPr>
          <w:rFonts w:hint="eastAsia" w:eastAsiaTheme="majorEastAsia"/>
          <w:kern w:val="0"/>
          <w:sz w:val="24"/>
          <w:highlight w:val="yellow"/>
        </w:rPr>
        <w:t>日</w:t>
      </w:r>
    </w:p>
    <w:p>
      <w:pPr>
        <w:spacing w:line="360" w:lineRule="auto"/>
        <w:ind w:firstLine="420" w:firstLineChars="200"/>
        <w:rPr>
          <w:rFonts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730DF"/>
    <w:multiLevelType w:val="multilevel"/>
    <w:tmpl w:val="791730DF"/>
    <w:lvl w:ilvl="0" w:tentative="0">
      <w:start w:val="1"/>
      <w:numFmt w:val="bullet"/>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03"/>
    <w:rsid w:val="00015478"/>
    <w:rsid w:val="00026EA4"/>
    <w:rsid w:val="00041D29"/>
    <w:rsid w:val="00051A33"/>
    <w:rsid w:val="00054030"/>
    <w:rsid w:val="000A317B"/>
    <w:rsid w:val="000B1090"/>
    <w:rsid w:val="000D45B1"/>
    <w:rsid w:val="000E23F3"/>
    <w:rsid w:val="000F10EA"/>
    <w:rsid w:val="001B7FDD"/>
    <w:rsid w:val="00203E27"/>
    <w:rsid w:val="00245337"/>
    <w:rsid w:val="00280323"/>
    <w:rsid w:val="002B1079"/>
    <w:rsid w:val="00300916"/>
    <w:rsid w:val="003015F8"/>
    <w:rsid w:val="003305E0"/>
    <w:rsid w:val="00436D49"/>
    <w:rsid w:val="004D6A1B"/>
    <w:rsid w:val="004F4315"/>
    <w:rsid w:val="004F5C38"/>
    <w:rsid w:val="00573CCF"/>
    <w:rsid w:val="005E3E5A"/>
    <w:rsid w:val="00645234"/>
    <w:rsid w:val="00655756"/>
    <w:rsid w:val="00681594"/>
    <w:rsid w:val="0068409E"/>
    <w:rsid w:val="00686A14"/>
    <w:rsid w:val="00690FDF"/>
    <w:rsid w:val="006A7298"/>
    <w:rsid w:val="006F4844"/>
    <w:rsid w:val="00730F2F"/>
    <w:rsid w:val="0075570F"/>
    <w:rsid w:val="007623DF"/>
    <w:rsid w:val="0076244C"/>
    <w:rsid w:val="00767CDE"/>
    <w:rsid w:val="0078535B"/>
    <w:rsid w:val="007C3A83"/>
    <w:rsid w:val="007D09CC"/>
    <w:rsid w:val="007E6E23"/>
    <w:rsid w:val="007F483E"/>
    <w:rsid w:val="00826231"/>
    <w:rsid w:val="0083591A"/>
    <w:rsid w:val="00865CE8"/>
    <w:rsid w:val="008A458F"/>
    <w:rsid w:val="008A60C9"/>
    <w:rsid w:val="008B46D6"/>
    <w:rsid w:val="008C15F1"/>
    <w:rsid w:val="008C4C6E"/>
    <w:rsid w:val="008E2FDC"/>
    <w:rsid w:val="009A7FEA"/>
    <w:rsid w:val="00AC7D0E"/>
    <w:rsid w:val="00AE18EB"/>
    <w:rsid w:val="00AE7855"/>
    <w:rsid w:val="00AE7CF7"/>
    <w:rsid w:val="00B33E4A"/>
    <w:rsid w:val="00B751BE"/>
    <w:rsid w:val="00BE4625"/>
    <w:rsid w:val="00C20A78"/>
    <w:rsid w:val="00C2260D"/>
    <w:rsid w:val="00C47AE7"/>
    <w:rsid w:val="00C716C0"/>
    <w:rsid w:val="00D1216C"/>
    <w:rsid w:val="00D33F85"/>
    <w:rsid w:val="00D80CC4"/>
    <w:rsid w:val="00D90A72"/>
    <w:rsid w:val="00DB7D03"/>
    <w:rsid w:val="00DF16E0"/>
    <w:rsid w:val="00E164E4"/>
    <w:rsid w:val="00E710BD"/>
    <w:rsid w:val="00EB2B03"/>
    <w:rsid w:val="00EB6A8A"/>
    <w:rsid w:val="00EC0913"/>
    <w:rsid w:val="00EC64D7"/>
    <w:rsid w:val="00ED4637"/>
    <w:rsid w:val="00EF2839"/>
    <w:rsid w:val="00EF64E9"/>
    <w:rsid w:val="00F01463"/>
    <w:rsid w:val="00F14BCA"/>
    <w:rsid w:val="00FB4C1D"/>
    <w:rsid w:val="00FE2A42"/>
    <w:rsid w:val="175C42F6"/>
    <w:rsid w:val="2A092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Char Char1 Char"/>
    <w:basedOn w:val="1"/>
    <w:next w:val="1"/>
    <w:qFormat/>
    <w:uiPriority w:val="0"/>
    <w:pPr>
      <w:spacing w:line="360" w:lineRule="auto"/>
      <w:ind w:firstLine="200" w:firstLineChars="200"/>
    </w:pPr>
    <w:rPr>
      <w:rFonts w:ascii="宋体" w:hAnsi="宋体" w:cs="宋体"/>
      <w:sz w:val="24"/>
    </w:rPr>
  </w:style>
  <w:style w:type="paragraph" w:customStyle="1" w:styleId="10">
    <w:name w:val="Char Char1 Char1"/>
    <w:basedOn w:val="1"/>
    <w:next w:val="1"/>
    <w:qFormat/>
    <w:uiPriority w:val="0"/>
    <w:pPr>
      <w:spacing w:line="360" w:lineRule="auto"/>
      <w:ind w:firstLine="200" w:firstLineChars="200"/>
    </w:pPr>
    <w:rPr>
      <w:rFonts w:ascii="宋体" w:hAnsi="宋体" w:cs="宋体"/>
      <w:sz w:val="24"/>
    </w:rPr>
  </w:style>
  <w:style w:type="paragraph" w:customStyle="1" w:styleId="11">
    <w:name w:val="Char Char1 Char2"/>
    <w:basedOn w:val="1"/>
    <w:next w:val="1"/>
    <w:qFormat/>
    <w:uiPriority w:val="0"/>
    <w:pPr>
      <w:spacing w:line="360" w:lineRule="auto"/>
      <w:ind w:firstLine="200" w:firstLineChars="200"/>
    </w:pPr>
    <w:rPr>
      <w:rFonts w:ascii="宋体" w:hAnsi="宋体" w:cs="宋体"/>
      <w:sz w:val="24"/>
    </w:rPr>
  </w:style>
  <w:style w:type="character" w:customStyle="1" w:styleId="12">
    <w:name w:val="样式5 Char"/>
    <w:link w:val="13"/>
    <w:qFormat/>
    <w:uiPriority w:val="0"/>
    <w:rPr>
      <w:rFonts w:eastAsia="宋体"/>
      <w:sz w:val="24"/>
      <w:szCs w:val="24"/>
    </w:rPr>
  </w:style>
  <w:style w:type="paragraph" w:customStyle="1" w:styleId="13">
    <w:name w:val="样式5"/>
    <w:basedOn w:val="1"/>
    <w:link w:val="12"/>
    <w:qFormat/>
    <w:uiPriority w:val="0"/>
    <w:pPr>
      <w:snapToGrid w:val="0"/>
      <w:spacing w:line="360" w:lineRule="auto"/>
      <w:ind w:firstLine="510"/>
    </w:pPr>
    <w:rPr>
      <w:rFonts w:asciiTheme="minorHAnsi" w:hAnsiTheme="minorHAnsi" w:cstheme="minorBid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223</Words>
  <Characters>1276</Characters>
  <Lines>10</Lines>
  <Paragraphs>2</Paragraphs>
  <TotalTime>549</TotalTime>
  <ScaleCrop>false</ScaleCrop>
  <LinksUpToDate>false</LinksUpToDate>
  <CharactersWithSpaces>1497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2016-08-29T06:19:00Z</dcterms:created>
  <dc:creator>ThinkPad</dc:creator>
  <cp:lastModifiedBy>Eason</cp:lastModifiedBy>
  <dcterms:modified xsi:type="dcterms:W3CDTF">2021-01-21T07:11:15Z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