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/>
        <w:snapToGrid/>
        <w:spacing w:after="0" w:line="560" w:lineRule="exact"/>
        <w:ind w:firstLine="883" w:firstLineChars="200"/>
        <w:jc w:val="center"/>
        <w:rPr>
          <w:rFonts w:ascii="仿宋" w:hAnsi="仿宋" w:eastAsia="仿宋" w:cs="宋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kern w:val="2"/>
          <w:sz w:val="44"/>
          <w:szCs w:val="44"/>
        </w:rPr>
        <w:t>昆区工信局2019年度法治政府建设工作开展情况报告</w:t>
      </w:r>
    </w:p>
    <w:p>
      <w:pPr>
        <w:wordWrap w:val="0"/>
        <w:adjustRightInd/>
        <w:snapToGrid/>
        <w:spacing w:after="0" w:line="560" w:lineRule="exact"/>
        <w:ind w:firstLine="883" w:firstLineChars="200"/>
        <w:jc w:val="center"/>
        <w:rPr>
          <w:rFonts w:ascii="仿宋" w:hAnsi="仿宋" w:eastAsia="仿宋" w:cs="宋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kern w:val="2"/>
          <w:sz w:val="44"/>
          <w:szCs w:val="44"/>
        </w:rPr>
        <w:t xml:space="preserve"> 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0"/>
        <w:rPr>
          <w:rFonts w:ascii="仿宋" w:hAnsi="仿宋" w:eastAsia="仿宋" w:cs="宋体"/>
          <w:color w:val="3B3B3B"/>
          <w:sz w:val="32"/>
          <w:szCs w:val="32"/>
        </w:rPr>
      </w:pPr>
      <w:r>
        <w:rPr>
          <w:rFonts w:ascii="仿宋" w:hAnsi="仿宋" w:eastAsia="仿宋"/>
          <w:color w:val="333333"/>
          <w:sz w:val="32"/>
          <w:szCs w:val="32"/>
        </w:rPr>
        <w:t>2019年</w:t>
      </w:r>
      <w:r>
        <w:rPr>
          <w:rFonts w:hint="eastAsia" w:ascii="仿宋" w:hAnsi="仿宋" w:eastAsia="仿宋"/>
          <w:color w:val="333333"/>
          <w:sz w:val="32"/>
          <w:szCs w:val="32"/>
        </w:rPr>
        <w:t>，</w:t>
      </w:r>
      <w:r>
        <w:rPr>
          <w:rFonts w:ascii="仿宋" w:hAnsi="仿宋" w:eastAsia="仿宋" w:cs="宋体"/>
          <w:color w:val="3B3B3B"/>
          <w:sz w:val="32"/>
          <w:szCs w:val="32"/>
        </w:rPr>
        <w:t>在市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工信局</w:t>
      </w:r>
      <w:r>
        <w:rPr>
          <w:rFonts w:ascii="仿宋" w:hAnsi="仿宋" w:eastAsia="仿宋" w:cs="宋体"/>
          <w:color w:val="3B3B3B"/>
          <w:sz w:val="32"/>
          <w:szCs w:val="32"/>
        </w:rPr>
        <w:t>、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区</w:t>
      </w:r>
      <w:r>
        <w:rPr>
          <w:rFonts w:ascii="仿宋" w:hAnsi="仿宋" w:eastAsia="仿宋" w:cs="宋体"/>
          <w:color w:val="3B3B3B"/>
          <w:sz w:val="32"/>
          <w:szCs w:val="32"/>
        </w:rPr>
        <w:t>政府正确领导下，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昆区</w:t>
      </w:r>
      <w:r>
        <w:rPr>
          <w:rFonts w:ascii="仿宋" w:hAnsi="仿宋" w:eastAsia="仿宋" w:cs="宋体"/>
          <w:color w:val="3B3B3B"/>
          <w:sz w:val="32"/>
          <w:szCs w:val="32"/>
        </w:rPr>
        <w:t>工信局认真贯彻落实法治政府建设相关要求，积极开展各项工作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，</w:t>
      </w:r>
      <w:r>
        <w:rPr>
          <w:rFonts w:ascii="仿宋" w:hAnsi="仿宋" w:eastAsia="仿宋"/>
          <w:color w:val="333333"/>
          <w:sz w:val="32"/>
          <w:szCs w:val="32"/>
        </w:rPr>
        <w:t>为我</w:t>
      </w:r>
      <w:r>
        <w:rPr>
          <w:rFonts w:hint="eastAsia" w:ascii="仿宋" w:hAnsi="仿宋" w:eastAsia="仿宋"/>
          <w:color w:val="333333"/>
          <w:sz w:val="32"/>
          <w:szCs w:val="32"/>
        </w:rPr>
        <w:t>区</w:t>
      </w:r>
      <w:r>
        <w:rPr>
          <w:rFonts w:ascii="仿宋" w:hAnsi="仿宋" w:eastAsia="仿宋"/>
          <w:color w:val="333333"/>
          <w:sz w:val="32"/>
          <w:szCs w:val="32"/>
        </w:rPr>
        <w:t>推进工业和信息化高质量发展提供有效</w:t>
      </w:r>
      <w:r>
        <w:rPr>
          <w:rFonts w:hint="eastAsia" w:ascii="仿宋" w:hAnsi="仿宋" w:eastAsia="仿宋"/>
          <w:color w:val="333333"/>
          <w:sz w:val="32"/>
          <w:szCs w:val="32"/>
        </w:rPr>
        <w:t>的</w:t>
      </w:r>
      <w:r>
        <w:rPr>
          <w:rFonts w:ascii="仿宋" w:hAnsi="仿宋" w:eastAsia="仿宋"/>
          <w:color w:val="333333"/>
          <w:sz w:val="32"/>
          <w:szCs w:val="32"/>
        </w:rPr>
        <w:t>法治保障</w:t>
      </w:r>
      <w:r>
        <w:rPr>
          <w:rFonts w:hint="eastAsia" w:ascii="仿宋" w:hAnsi="仿宋" w:eastAsia="仿宋"/>
          <w:color w:val="333333"/>
          <w:sz w:val="32"/>
          <w:szCs w:val="32"/>
        </w:rPr>
        <w:t>。</w:t>
      </w:r>
      <w:r>
        <w:rPr>
          <w:rFonts w:ascii="仿宋" w:hAnsi="仿宋" w:eastAsia="仿宋" w:cs="宋体"/>
          <w:color w:val="3B3B3B"/>
          <w:sz w:val="32"/>
          <w:szCs w:val="32"/>
        </w:rPr>
        <w:t xml:space="preserve">现将2019年法治政府建设情况总结如下： 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0"/>
        <w:rPr>
          <w:rFonts w:ascii="仿宋" w:hAnsi="仿宋" w:eastAsia="仿宋" w:cs="宋体"/>
          <w:color w:val="3B3B3B"/>
          <w:sz w:val="32"/>
          <w:szCs w:val="32"/>
        </w:rPr>
      </w:pPr>
      <w:r>
        <w:rPr>
          <w:rFonts w:ascii="仿宋" w:hAnsi="仿宋" w:eastAsia="仿宋" w:cs="宋体"/>
          <w:color w:val="3B3B3B"/>
          <w:sz w:val="32"/>
          <w:szCs w:val="32"/>
        </w:rPr>
        <w:t xml:space="preserve">一、2019年工作开展情况 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3"/>
        <w:rPr>
          <w:rFonts w:ascii="仿宋" w:hAnsi="仿宋" w:eastAsia="仿宋" w:cs="宋体"/>
          <w:color w:val="3B3B3B"/>
          <w:sz w:val="32"/>
          <w:szCs w:val="32"/>
        </w:rPr>
      </w:pP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（一）加强组织领导。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昆区</w:t>
      </w:r>
      <w:r>
        <w:rPr>
          <w:rFonts w:ascii="仿宋" w:hAnsi="仿宋" w:eastAsia="仿宋" w:cs="宋体"/>
          <w:color w:val="3B3B3B"/>
          <w:sz w:val="32"/>
          <w:szCs w:val="32"/>
        </w:rPr>
        <w:t>工信局党组高度重视依法行政工作，主要负责同志认真履行第一责任人责任，大力推动法治政府建设。今年以来，先后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多</w:t>
      </w:r>
      <w:r>
        <w:rPr>
          <w:rFonts w:ascii="仿宋" w:hAnsi="仿宋" w:eastAsia="仿宋" w:cs="宋体"/>
          <w:color w:val="3B3B3B"/>
          <w:sz w:val="32"/>
          <w:szCs w:val="32"/>
        </w:rPr>
        <w:t>次召开局党组会，传达学习全市法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治</w:t>
      </w:r>
      <w:r>
        <w:rPr>
          <w:rFonts w:ascii="仿宋" w:hAnsi="仿宋" w:eastAsia="仿宋" w:cs="宋体"/>
          <w:color w:val="3B3B3B"/>
          <w:sz w:val="32"/>
          <w:szCs w:val="32"/>
        </w:rPr>
        <w:t>工作会议精神，审议年度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法治政府</w:t>
      </w:r>
      <w:r>
        <w:rPr>
          <w:rFonts w:ascii="仿宋" w:hAnsi="仿宋" w:eastAsia="仿宋" w:cs="宋体"/>
          <w:color w:val="3B3B3B"/>
          <w:sz w:val="32"/>
          <w:szCs w:val="32"/>
        </w:rPr>
        <w:t>建设工作要点，听取依法行政工作开展情况汇报，严格落实重大行政决策程序，在涉及大额经费支出、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重大行政执法事项</w:t>
      </w:r>
      <w:r>
        <w:rPr>
          <w:rFonts w:ascii="仿宋" w:hAnsi="仿宋" w:eastAsia="仿宋" w:cs="宋体"/>
          <w:color w:val="3B3B3B"/>
          <w:sz w:val="32"/>
          <w:szCs w:val="32"/>
        </w:rPr>
        <w:t xml:space="preserve">等重大问题上，均能严格按要求召开局党组会进行集体讨论决定。 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3"/>
        <w:rPr>
          <w:rFonts w:ascii="仿宋" w:hAnsi="仿宋" w:eastAsia="仿宋" w:cs="宋体"/>
          <w:color w:val="3B3B3B"/>
          <w:sz w:val="32"/>
          <w:szCs w:val="32"/>
        </w:rPr>
      </w:pP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（二）依法全面履行政府职能。一是</w:t>
      </w:r>
      <w:r>
        <w:rPr>
          <w:rFonts w:ascii="仿宋" w:hAnsi="仿宋" w:eastAsia="仿宋" w:cs="宋体"/>
          <w:color w:val="3B3B3B"/>
          <w:sz w:val="32"/>
          <w:szCs w:val="32"/>
        </w:rPr>
        <w:t>对我局政务服务平台中的事项进行梳理。</w:t>
      </w: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二是</w:t>
      </w:r>
      <w:r>
        <w:rPr>
          <w:rFonts w:ascii="仿宋" w:hAnsi="仿宋" w:eastAsia="仿宋" w:cs="宋体"/>
          <w:color w:val="3B3B3B"/>
          <w:sz w:val="32"/>
          <w:szCs w:val="32"/>
        </w:rPr>
        <w:t>对照三定方案，梳理权责清单，根据编办统一要求网上更新，及时向社会公布。</w:t>
      </w: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三是</w:t>
      </w:r>
      <w:r>
        <w:rPr>
          <w:rFonts w:ascii="仿宋" w:hAnsi="仿宋" w:eastAsia="仿宋" w:cs="宋体"/>
          <w:color w:val="3B3B3B"/>
          <w:sz w:val="32"/>
          <w:szCs w:val="32"/>
        </w:rPr>
        <w:t xml:space="preserve">积极开展涉企减负工作，做好清理拖欠民营企业中小企业账款工作。 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3"/>
        <w:rPr>
          <w:rFonts w:ascii="仿宋" w:hAnsi="仿宋" w:eastAsia="仿宋" w:cs="宋体"/>
          <w:color w:val="3B3B3B"/>
          <w:sz w:val="32"/>
          <w:szCs w:val="32"/>
        </w:rPr>
      </w:pP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（三）全面落实行政执法责任制。</w:t>
      </w:r>
      <w:r>
        <w:rPr>
          <w:rFonts w:ascii="仿宋" w:hAnsi="仿宋" w:eastAsia="仿宋" w:cs="宋体"/>
          <w:color w:val="3B3B3B"/>
          <w:sz w:val="32"/>
          <w:szCs w:val="32"/>
        </w:rPr>
        <w:t xml:space="preserve">盐业执法对照工作要点及法治政府建设领导小组相关通知要求，梳理制定了涉及行政处罚类、行政强制类、行政检查类以及其它职权类等的行政职权运行流程，印发实施了推行行政执法“三项制度”实施细则与重大执法决定审核制度，并严格落实行政执法人员持证上岗和资格管理制度。 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3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（</w:t>
      </w:r>
      <w:r>
        <w:rPr>
          <w:rFonts w:hint="eastAsia" w:ascii="仿宋" w:hAnsi="仿宋" w:eastAsia="仿宋" w:cs="宋体"/>
          <w:b/>
          <w:bCs/>
          <w:color w:val="3B3B3B"/>
          <w:sz w:val="32"/>
          <w:szCs w:val="32"/>
        </w:rPr>
        <w:t>四</w:t>
      </w: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）</w:t>
      </w:r>
      <w:r>
        <w:rPr>
          <w:rFonts w:ascii="仿宋" w:hAnsi="仿宋" w:eastAsia="仿宋"/>
          <w:color w:val="333333"/>
          <w:sz w:val="32"/>
          <w:szCs w:val="32"/>
        </w:rPr>
        <w:t>依法履行职能。紧紧围绕工作重点，着力打造精简、高效的政务服务环境。一是减少行政权力事项，一次办好事项清单予以公布。按照应减必减，该放则放的原则，持续削减行政权力事项。同时，编制并公布了一次办好事项清单，在精准和精简上下功夫，对我局依申请的权力事项和公共服务事项拆分为可办理、可操作的一次办好办理项，并予以公布。进一步精简申请材料，压缩办结时限，真正实现了一次办好落到实处，切实提高企业与群众的获得感和满意度。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3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（</w:t>
      </w:r>
      <w:r>
        <w:rPr>
          <w:rFonts w:hint="eastAsia" w:ascii="仿宋" w:hAnsi="仿宋" w:eastAsia="仿宋" w:cs="宋体"/>
          <w:b/>
          <w:bCs/>
          <w:color w:val="3B3B3B"/>
          <w:sz w:val="32"/>
          <w:szCs w:val="32"/>
        </w:rPr>
        <w:t>五</w:t>
      </w: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）全面推进政务公开。</w:t>
      </w:r>
      <w:r>
        <w:rPr>
          <w:rFonts w:hint="eastAsia" w:ascii="仿宋" w:hAnsi="仿宋" w:eastAsia="仿宋" w:cs="宋体"/>
          <w:b/>
          <w:bCs/>
          <w:color w:val="3B3B3B"/>
          <w:sz w:val="32"/>
          <w:szCs w:val="32"/>
        </w:rPr>
        <w:t>一是</w:t>
      </w:r>
      <w:bookmarkStart w:id="0" w:name="_GoBack"/>
      <w:bookmarkEnd w:id="0"/>
      <w:r>
        <w:rPr>
          <w:rFonts w:ascii="仿宋" w:hAnsi="仿宋" w:eastAsia="仿宋"/>
          <w:color w:val="333333"/>
          <w:sz w:val="32"/>
          <w:szCs w:val="32"/>
        </w:rPr>
        <w:t>规范行政许可行为，各事项要素更加完善。按照</w:t>
      </w:r>
      <w:r>
        <w:rPr>
          <w:rFonts w:hint="eastAsia" w:ascii="仿宋" w:hAnsi="仿宋" w:eastAsia="仿宋"/>
          <w:color w:val="333333"/>
          <w:sz w:val="32"/>
          <w:szCs w:val="32"/>
        </w:rPr>
        <w:t>昆区</w:t>
      </w:r>
      <w:r>
        <w:rPr>
          <w:rFonts w:ascii="仿宋" w:hAnsi="仿宋" w:eastAsia="仿宋"/>
          <w:color w:val="333333"/>
          <w:sz w:val="32"/>
          <w:szCs w:val="32"/>
        </w:rPr>
        <w:t>政务服务要求，确定了依申请政务服务事项直接委托政务服务大厅“一窗受理”窗口进行办理，进一步明确许可事项申请材料、办理流程等要素，让办事企业和群众一目了然、一看就懂。严格落实政务服务事项应上尽上的原则，大力推进行政许可上网运行，使我局政务服务事项要素管理更加规范，行政许可事项要素更加完善。</w:t>
      </w:r>
      <w:r>
        <w:rPr>
          <w:rFonts w:hint="eastAsia" w:ascii="仿宋" w:hAnsi="仿宋" w:eastAsia="仿宋"/>
          <w:color w:val="333333"/>
          <w:sz w:val="32"/>
          <w:szCs w:val="32"/>
        </w:rPr>
        <w:t>二是</w:t>
      </w:r>
      <w:r>
        <w:rPr>
          <w:rFonts w:ascii="仿宋" w:hAnsi="仿宋" w:eastAsia="仿宋"/>
          <w:color w:val="666666"/>
          <w:sz w:val="32"/>
          <w:szCs w:val="32"/>
        </w:rPr>
        <w:t>落实行政许可和行政执法“双公示”制度，按时主动把结果信息填报</w:t>
      </w:r>
      <w:r>
        <w:rPr>
          <w:rFonts w:hint="eastAsia" w:ascii="仿宋" w:hAnsi="仿宋" w:eastAsia="仿宋"/>
          <w:color w:val="666666"/>
          <w:sz w:val="32"/>
          <w:szCs w:val="32"/>
        </w:rPr>
        <w:t>昆区</w:t>
      </w:r>
      <w:r>
        <w:rPr>
          <w:rFonts w:ascii="仿宋" w:hAnsi="仿宋" w:eastAsia="仿宋"/>
          <w:color w:val="666666"/>
          <w:sz w:val="32"/>
          <w:szCs w:val="32"/>
        </w:rPr>
        <w:t>行政执法信息公示平台，向社会公布行政许可、行政处罚、行政检查等执法结果，主动接受</w:t>
      </w:r>
      <w:r>
        <w:rPr>
          <w:rFonts w:hint="eastAsia" w:ascii="仿宋" w:hAnsi="仿宋" w:eastAsia="仿宋"/>
          <w:color w:val="666666"/>
          <w:sz w:val="32"/>
          <w:szCs w:val="32"/>
        </w:rPr>
        <w:t>企业</w:t>
      </w:r>
      <w:r>
        <w:rPr>
          <w:rFonts w:ascii="仿宋" w:hAnsi="仿宋" w:eastAsia="仿宋"/>
          <w:color w:val="666666"/>
          <w:sz w:val="32"/>
          <w:szCs w:val="32"/>
        </w:rPr>
        <w:t>群众监督。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3"/>
        <w:rPr>
          <w:rFonts w:hint="eastAsia" w:ascii="仿宋" w:hAnsi="仿宋" w:eastAsia="仿宋" w:cs="宋体"/>
          <w:color w:val="3B3B3B"/>
          <w:sz w:val="32"/>
          <w:szCs w:val="32"/>
        </w:rPr>
      </w:pP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（</w:t>
      </w:r>
      <w:r>
        <w:rPr>
          <w:rFonts w:hint="eastAsia" w:ascii="仿宋" w:hAnsi="仿宋" w:eastAsia="仿宋" w:cs="宋体"/>
          <w:b/>
          <w:bCs/>
          <w:color w:val="3B3B3B"/>
          <w:sz w:val="32"/>
          <w:szCs w:val="32"/>
        </w:rPr>
        <w:t>六</w:t>
      </w: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）提升党员干部依法行政能力。</w:t>
      </w:r>
      <w:r>
        <w:rPr>
          <w:rFonts w:ascii="仿宋" w:hAnsi="仿宋" w:eastAsia="仿宋" w:cs="宋体"/>
          <w:color w:val="3B3B3B"/>
          <w:sz w:val="32"/>
          <w:szCs w:val="32"/>
        </w:rPr>
        <w:t>印发实施《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昆区</w:t>
      </w:r>
      <w:r>
        <w:rPr>
          <w:rFonts w:ascii="仿宋" w:hAnsi="仿宋" w:eastAsia="仿宋" w:cs="宋体"/>
          <w:color w:val="3B3B3B"/>
          <w:sz w:val="32"/>
          <w:szCs w:val="32"/>
        </w:rPr>
        <w:t>工信局2019年度领导干部学法计划》，并抓好相关工作落实，邀请签约律师先后多次开展法治专题讲座、组织开展法治专题培训班，学习《中华人民共和国中小企业促进法》《中华人民共和国宪法》《重大行政决策程序暂行条例》《法治政府建设与责任落实督察工作规定》等法律法规，切实提高全局工作人员的法治素养和依法行政能力。组织开展“宪法宣传周”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、“食盐安全宣传周”等</w:t>
      </w:r>
      <w:r>
        <w:rPr>
          <w:rFonts w:ascii="仿宋" w:hAnsi="仿宋" w:eastAsia="仿宋" w:cs="宋体"/>
          <w:color w:val="3B3B3B"/>
          <w:sz w:val="32"/>
          <w:szCs w:val="32"/>
        </w:rPr>
        <w:t xml:space="preserve">系列活动，增强全体党员干部学习宪法、遵守宪法、维护宪法、运用宪法自觉性。 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rPr>
          <w:rFonts w:hint="eastAsia" w:ascii="仿宋" w:hAnsi="仿宋" w:eastAsia="仿宋" w:cs="宋体"/>
          <w:color w:val="3B3B3B"/>
          <w:sz w:val="32"/>
          <w:szCs w:val="32"/>
        </w:rPr>
      </w:pP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rPr>
          <w:rFonts w:ascii="仿宋" w:hAnsi="仿宋" w:eastAsia="仿宋" w:cs="宋体"/>
          <w:color w:val="3B3B3B"/>
          <w:sz w:val="32"/>
          <w:szCs w:val="32"/>
        </w:rPr>
      </w:pPr>
      <w:r>
        <w:rPr>
          <w:rFonts w:hint="eastAsia" w:ascii="仿宋" w:hAnsi="仿宋" w:eastAsia="仿宋" w:cs="宋体"/>
          <w:color w:val="3B3B3B"/>
          <w:sz w:val="32"/>
          <w:szCs w:val="32"/>
        </w:rPr>
        <w:t>二</w:t>
      </w:r>
      <w:r>
        <w:rPr>
          <w:rFonts w:ascii="仿宋" w:hAnsi="仿宋" w:eastAsia="仿宋" w:cs="宋体"/>
          <w:color w:val="3B3B3B"/>
          <w:sz w:val="32"/>
          <w:szCs w:val="32"/>
        </w:rPr>
        <w:t>、2020年工作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安排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3"/>
        <w:rPr>
          <w:rFonts w:ascii="仿宋" w:hAnsi="仿宋" w:eastAsia="仿宋" w:cs="宋体"/>
          <w:color w:val="3B3B3B"/>
          <w:sz w:val="32"/>
          <w:szCs w:val="32"/>
        </w:rPr>
      </w:pP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（一）加强统筹推进。</w:t>
      </w:r>
      <w:r>
        <w:rPr>
          <w:rFonts w:ascii="仿宋" w:hAnsi="仿宋" w:eastAsia="仿宋" w:cs="宋体"/>
          <w:color w:val="3B3B3B"/>
          <w:sz w:val="32"/>
          <w:szCs w:val="32"/>
        </w:rPr>
        <w:t>严格按照全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区</w:t>
      </w:r>
      <w:r>
        <w:rPr>
          <w:rFonts w:ascii="仿宋" w:hAnsi="仿宋" w:eastAsia="仿宋" w:cs="宋体"/>
          <w:color w:val="3B3B3B"/>
          <w:sz w:val="32"/>
          <w:szCs w:val="32"/>
        </w:rPr>
        <w:t xml:space="preserve">法治政府建设2020年工作要点要求，制定我局2020年依法行政工作要点，统筹推动各科室严格按照工作要点要求做好各项工作。 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3"/>
        <w:rPr>
          <w:rFonts w:ascii="仿宋" w:hAnsi="仿宋" w:eastAsia="仿宋" w:cs="宋体"/>
          <w:b/>
          <w:bCs/>
          <w:color w:val="3B3B3B"/>
          <w:sz w:val="32"/>
          <w:szCs w:val="32"/>
        </w:rPr>
      </w:pP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（二）深入做好政务信息公开工作。</w:t>
      </w:r>
      <w:r>
        <w:rPr>
          <w:rFonts w:ascii="仿宋" w:hAnsi="仿宋" w:eastAsia="仿宋" w:cs="宋体"/>
          <w:color w:val="3B3B3B"/>
          <w:sz w:val="32"/>
          <w:szCs w:val="32"/>
        </w:rPr>
        <w:t xml:space="preserve">进一步加强政务信息公开工作，严格落实《政府信息公开条例》相关要求，强化对政务公开的教育培训，做好财政预决算、财政资金分配使用、规范性文件、机构设置、“三公”经费、年度报告等内容的网上公开公示工作。 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3"/>
        <w:rPr>
          <w:rFonts w:hint="eastAsia" w:ascii="仿宋" w:hAnsi="仿宋" w:eastAsia="仿宋" w:cs="宋体"/>
          <w:color w:val="3B3B3B"/>
          <w:sz w:val="32"/>
          <w:szCs w:val="32"/>
        </w:rPr>
      </w:pPr>
      <w:r>
        <w:rPr>
          <w:rFonts w:ascii="仿宋" w:hAnsi="仿宋" w:eastAsia="仿宋" w:cs="宋体"/>
          <w:b/>
          <w:bCs/>
          <w:color w:val="3B3B3B"/>
          <w:sz w:val="32"/>
          <w:szCs w:val="32"/>
        </w:rPr>
        <w:t>（四）做好法治培训宣传。</w:t>
      </w:r>
      <w:r>
        <w:rPr>
          <w:rFonts w:ascii="仿宋" w:hAnsi="仿宋" w:eastAsia="仿宋" w:cs="宋体"/>
          <w:color w:val="3B3B3B"/>
          <w:sz w:val="32"/>
          <w:szCs w:val="32"/>
        </w:rPr>
        <w:t>制定领导干部年度学法计划，落实好局办公会议（党组会）集体学法制度，原则上每季度组织不少于1次的法律知识学习。开展法治专题培训，邀请我</w:t>
      </w:r>
      <w:r>
        <w:rPr>
          <w:rFonts w:hint="eastAsia" w:ascii="仿宋" w:hAnsi="仿宋" w:eastAsia="仿宋" w:cs="宋体"/>
          <w:color w:val="3B3B3B"/>
          <w:sz w:val="32"/>
          <w:szCs w:val="32"/>
        </w:rPr>
        <w:t>区政府</w:t>
      </w:r>
      <w:r>
        <w:rPr>
          <w:rFonts w:ascii="仿宋" w:hAnsi="仿宋" w:eastAsia="仿宋" w:cs="宋体"/>
          <w:color w:val="3B3B3B"/>
          <w:sz w:val="32"/>
          <w:szCs w:val="32"/>
        </w:rPr>
        <w:t xml:space="preserve">法律顾问每季度进行一次法律培训，并开展好日常性公共法律知识学习培训。进一步做好普法宣传工作，结合12·4国家宪法日，认真筹备做好年度“宪法宣传周”活动。 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4640" w:firstLineChars="1450"/>
        <w:rPr>
          <w:rFonts w:hint="eastAsia" w:ascii="仿宋" w:hAnsi="仿宋" w:eastAsia="仿宋" w:cs="宋体"/>
          <w:color w:val="3B3B3B"/>
          <w:sz w:val="32"/>
          <w:szCs w:val="32"/>
        </w:rPr>
      </w:pP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4640" w:firstLineChars="1450"/>
        <w:rPr>
          <w:rFonts w:hint="eastAsia" w:ascii="仿宋" w:hAnsi="仿宋" w:eastAsia="仿宋" w:cs="宋体"/>
          <w:color w:val="3B3B3B"/>
          <w:sz w:val="32"/>
          <w:szCs w:val="32"/>
        </w:rPr>
      </w:pP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4640" w:firstLineChars="1450"/>
        <w:rPr>
          <w:rFonts w:hint="eastAsia" w:ascii="仿宋" w:hAnsi="仿宋" w:eastAsia="仿宋" w:cs="宋体"/>
          <w:color w:val="3B3B3B"/>
          <w:sz w:val="32"/>
          <w:szCs w:val="32"/>
        </w:rPr>
      </w:pPr>
      <w:r>
        <w:rPr>
          <w:rFonts w:hint="eastAsia" w:ascii="仿宋" w:hAnsi="仿宋" w:eastAsia="仿宋" w:cs="宋体"/>
          <w:color w:val="3B3B3B"/>
          <w:sz w:val="32"/>
          <w:szCs w:val="32"/>
        </w:rPr>
        <w:t>昆区工信局</w:t>
      </w:r>
    </w:p>
    <w:p>
      <w:pPr>
        <w:shd w:val="clear" w:color="auto" w:fill="FFFFFF"/>
        <w:adjustRightInd/>
        <w:snapToGrid/>
        <w:spacing w:before="100" w:beforeAutospacing="1" w:after="100" w:afterAutospacing="1" w:line="420" w:lineRule="atLeast"/>
        <w:ind w:firstLine="643"/>
        <w:rPr>
          <w:rFonts w:ascii="仿宋" w:hAnsi="仿宋" w:eastAsia="仿宋" w:cs="宋体"/>
          <w:color w:val="3B3B3B"/>
          <w:sz w:val="32"/>
          <w:szCs w:val="32"/>
        </w:rPr>
      </w:pPr>
      <w:r>
        <w:rPr>
          <w:rFonts w:hint="eastAsia" w:ascii="仿宋" w:hAnsi="仿宋" w:eastAsia="仿宋" w:cs="宋体"/>
          <w:color w:val="3B3B3B"/>
          <w:sz w:val="32"/>
          <w:szCs w:val="32"/>
        </w:rPr>
        <w:t xml:space="preserve">                         2020年1月</w:t>
      </w: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6586F"/>
    <w:rsid w:val="00077954"/>
    <w:rsid w:val="0008779A"/>
    <w:rsid w:val="001B2895"/>
    <w:rsid w:val="00200794"/>
    <w:rsid w:val="00323B43"/>
    <w:rsid w:val="0033111C"/>
    <w:rsid w:val="003D37D8"/>
    <w:rsid w:val="00426133"/>
    <w:rsid w:val="004358AB"/>
    <w:rsid w:val="0049760A"/>
    <w:rsid w:val="004E221D"/>
    <w:rsid w:val="005D607D"/>
    <w:rsid w:val="0071348E"/>
    <w:rsid w:val="007F0CC1"/>
    <w:rsid w:val="0084196A"/>
    <w:rsid w:val="008B7726"/>
    <w:rsid w:val="008C3614"/>
    <w:rsid w:val="00950A94"/>
    <w:rsid w:val="009A151C"/>
    <w:rsid w:val="009C0B1E"/>
    <w:rsid w:val="009D364F"/>
    <w:rsid w:val="00B72AC5"/>
    <w:rsid w:val="00C23E25"/>
    <w:rsid w:val="00C25CFC"/>
    <w:rsid w:val="00CD7CBA"/>
    <w:rsid w:val="00D21232"/>
    <w:rsid w:val="00D3005F"/>
    <w:rsid w:val="00D31D50"/>
    <w:rsid w:val="00D97B74"/>
    <w:rsid w:val="00DA4100"/>
    <w:rsid w:val="00DB1E09"/>
    <w:rsid w:val="00E92D27"/>
    <w:rsid w:val="00EE54C4"/>
    <w:rsid w:val="00F233D8"/>
    <w:rsid w:val="00FE7D2B"/>
    <w:rsid w:val="610E26EB"/>
    <w:rsid w:val="650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1602</Words>
  <Characters>1630</Characters>
  <Lines>11</Lines>
  <Paragraphs>3</Paragraphs>
  <TotalTime>102</TotalTime>
  <ScaleCrop>false</ScaleCrop>
  <LinksUpToDate>false</LinksUpToDate>
  <CharactersWithSpaces>1665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2020-04-16T02:37:00Z</cp:lastPrinted>
  <dcterms:modified xsi:type="dcterms:W3CDTF">2022-03-14T08:27:33Z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40958B1EEC1244A99B5A764B0E6A5BDA</vt:lpwstr>
  </property>
</Properties>
</file>