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</w:t>
      </w:r>
      <w:r>
        <w:rPr>
          <w:rFonts w:ascii="方正小标宋简体" w:hAnsi="方正小标宋简体" w:eastAsia="方正小标宋简体" w:cs="方正小标宋简体"/>
          <w:sz w:val="44"/>
        </w:rPr>
        <w:t>包财行【2022】89号昆工路办事处社区党组织服务群众资金项目绩效</w:t>
      </w:r>
      <w:r>
        <w:rPr>
          <w:rFonts w:hint="eastAsia" w:ascii="方正小标宋简体" w:hAnsi="方正小标宋简体" w:eastAsia="方正小标宋简体" w:cs="方正小标宋简体"/>
          <w:sz w:val="44"/>
          <w:lang w:val="en-US" w:eastAsia="zh-CN"/>
        </w:rPr>
        <w:t>评价</w:t>
      </w:r>
      <w:r>
        <w:rPr>
          <w:rFonts w:ascii="方正小标宋简体" w:hAnsi="方正小标宋简体" w:eastAsia="方正小标宋简体" w:cs="方正小标宋简体"/>
          <w:sz w:val="44"/>
        </w:rPr>
        <w:t>报告</w:t>
      </w:r>
    </w:p>
    <w:p>
      <w:pPr>
        <w:numPr>
          <w:ilvl w:val="0"/>
          <w:numId w:val="1"/>
        </w:numPr>
        <w:spacing w:line="240" w:lineRule="auto"/>
        <w:ind w:left="0" w:firstLine="0" w:firstLineChars="0"/>
        <w:jc w:val="lef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项目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基本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spacing w:before="188" w:line="204" w:lineRule="auto"/>
        <w:ind w:firstLine="577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 w:cs="仿宋"/>
          <w:spacing w:val="3"/>
          <w:sz w:val="30"/>
          <w:szCs w:val="30"/>
        </w:rPr>
        <w:t>（一）项目基本情况简介。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eastAsia" w:ascii="仿宋" w:hAnsi="仿宋" w:eastAsia="仿宋" w:cs="仿宋"/>
          <w:color w:val="auto"/>
          <w:spacing w:val="8"/>
          <w:sz w:val="30"/>
        </w:rPr>
      </w:pPr>
      <w:r>
        <w:rPr>
          <w:rFonts w:hint="eastAsia" w:ascii="仿宋" w:hAnsi="仿宋" w:eastAsia="仿宋" w:cs="仿宋"/>
          <w:color w:val="auto"/>
          <w:spacing w:val="8"/>
          <w:sz w:val="30"/>
        </w:rPr>
        <w:t>包财行【2022】89号昆工路街道办事出社区党组织服务群众资金</w:t>
      </w:r>
    </w:p>
    <w:p>
      <w:pPr>
        <w:numPr>
          <w:ilvl w:val="0"/>
          <w:numId w:val="2"/>
        </w:numPr>
        <w:spacing w:before="188" w:line="204" w:lineRule="auto"/>
        <w:ind w:firstLine="577"/>
        <w:rPr>
          <w:rFonts w:ascii="仿宋" w:hAnsi="仿宋" w:eastAsia="仿宋" w:cs="仿宋"/>
          <w:spacing w:val="8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绩效目标设定及</w:t>
      </w:r>
      <w:r>
        <w:rPr>
          <w:rFonts w:hint="eastAsia" w:ascii="仿宋" w:hAnsi="仿宋" w:eastAsia="仿宋" w:cs="仿宋"/>
          <w:spacing w:val="8"/>
          <w:sz w:val="30"/>
          <w:szCs w:val="30"/>
          <w:lang w:val="en-US" w:eastAsia="zh-CN"/>
        </w:rPr>
        <w:t>指标</w:t>
      </w:r>
      <w:r>
        <w:rPr>
          <w:rFonts w:ascii="仿宋" w:hAnsi="仿宋" w:eastAsia="仿宋" w:cs="仿宋"/>
          <w:spacing w:val="8"/>
          <w:sz w:val="30"/>
          <w:szCs w:val="30"/>
        </w:rPr>
        <w:t>完成情况。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预期目标：开展社区党组织活动，更好地服务社区居民，做好社区困难党员、群众的慰问工作，拉进社区党员居民与党组织血浓于水的关系。</w:t>
      </w:r>
    </w:p>
    <w:p>
      <w:pPr>
        <w:numPr>
          <w:ilvl w:val="0"/>
          <w:numId w:val="0"/>
        </w:numPr>
        <w:spacing w:before="188" w:line="204" w:lineRule="auto"/>
        <w:ind w:left="420" w:leftChars="0" w:firstLine="420" w:firstLineChars="0"/>
        <w:rPr>
          <w:rFonts w:hint="default" w:ascii="仿宋" w:hAnsi="仿宋" w:eastAsia="仿宋" w:cs="仿宋"/>
          <w:color w:val="auto"/>
          <w:spacing w:val="8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8"/>
          <w:sz w:val="30"/>
          <w:szCs w:val="30"/>
          <w:lang w:val="en-US" w:eastAsia="zh-CN"/>
        </w:rPr>
        <w:t>绩效目标实际完成情况：已全部完成包财行[2022]89号昆工路办事处社区党组织服务群众资金支出总额的100%。</w:t>
      </w:r>
    </w:p>
    <w:p>
      <w:pPr>
        <w:spacing w:line="620" w:lineRule="exact"/>
        <w:ind w:firstLine="640"/>
        <w:rPr>
          <w:rFonts w:hint="eastAsia" w:ascii="仿宋"/>
          <w:sz w:val="32"/>
        </w:rPr>
      </w:pP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绩效评价工作</w:t>
      </w:r>
      <w:r>
        <w:rPr>
          <w:rFonts w:hint="eastAsia" w:ascii="仿宋" w:hAnsi="仿宋" w:eastAsia="仿宋"/>
          <w:b/>
          <w:sz w:val="32"/>
          <w:szCs w:val="32"/>
        </w:rPr>
        <w:t>情况</w:t>
      </w:r>
    </w:p>
    <w:p>
      <w:pPr>
        <w:numPr>
          <w:ilvl w:val="0"/>
          <w:numId w:val="3"/>
        </w:numPr>
        <w:spacing w:before="188" w:line="204" w:lineRule="auto"/>
        <w:ind w:firstLine="577"/>
        <w:rPr>
          <w:rFonts w:ascii="仿宋" w:hAnsi="仿宋" w:eastAsia="仿宋" w:cs="仿宋"/>
          <w:spacing w:val="1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绩效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>评价</w:t>
      </w:r>
      <w:r>
        <w:rPr>
          <w:rFonts w:ascii="仿宋" w:hAnsi="仿宋" w:eastAsia="仿宋" w:cs="仿宋"/>
          <w:spacing w:val="1"/>
          <w:sz w:val="30"/>
          <w:szCs w:val="30"/>
        </w:rPr>
        <w:t>目的。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为进一步维护社区和谐稳定，提高党员的思想道德和科学文化素质，不断增强党组织的创造力、凝聚力、战斗力。根据昆都仑区财政局预算绩效管理要求，对下达自治区2021年街道社区党组织建设专项资金项目资金执行以及项目产出、效益等综合分析，从而了解项目资金使用管理、项目实施、项目年度绩效目标完成情况，发现项目管理和实施中存在问题，总结项目实施管理经验，进一步加强和规范项目资金管理，提高资金使用效益。</w:t>
      </w:r>
    </w:p>
    <w:p>
      <w:pPr>
        <w:spacing w:before="189" w:line="204" w:lineRule="auto"/>
        <w:ind w:firstLine="577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（二）项目资金投入情况。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本年度资金年初预算数</w:t>
      </w:r>
      <w:r>
        <w:rPr>
          <w:rFonts w:hint="eastAsia" w:ascii="仿宋" w:hAnsi="仿宋" w:eastAsia="仿宋" w:cs="仿宋"/>
          <w:color w:val="auto"/>
          <w:spacing w:val="4"/>
          <w:sz w:val="30"/>
          <w:lang w:val="en-US" w:eastAsia="zh-CN"/>
        </w:rPr>
        <w:t>42.85</w:t>
      </w:r>
      <w:r>
        <w:rPr>
          <w:rFonts w:ascii="仿宋" w:hAnsi="仿宋" w:eastAsia="仿宋" w:cs="仿宋"/>
          <w:color w:val="auto"/>
          <w:spacing w:val="4"/>
          <w:sz w:val="30"/>
        </w:rPr>
        <w:t>万元，其中：财政拨款</w:t>
      </w:r>
      <w:r>
        <w:rPr>
          <w:rFonts w:hint="eastAsia" w:ascii="仿宋" w:hAnsi="仿宋" w:eastAsia="仿宋" w:cs="仿宋"/>
          <w:color w:val="auto"/>
          <w:spacing w:val="4"/>
          <w:sz w:val="30"/>
          <w:lang w:val="en-US" w:eastAsia="zh-CN"/>
        </w:rPr>
        <w:t>42.85</w:t>
      </w:r>
      <w:r>
        <w:rPr>
          <w:rFonts w:ascii="仿宋" w:hAnsi="仿宋" w:eastAsia="仿宋" w:cs="仿宋"/>
          <w:color w:val="auto"/>
          <w:spacing w:val="4"/>
          <w:sz w:val="30"/>
        </w:rPr>
        <w:t>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本年度资金全年预算数</w:t>
      </w:r>
      <w:r>
        <w:rPr>
          <w:rFonts w:hint="eastAsia" w:ascii="仿宋" w:hAnsi="仿宋" w:eastAsia="仿宋" w:cs="仿宋"/>
          <w:color w:val="auto"/>
          <w:spacing w:val="4"/>
          <w:sz w:val="30"/>
          <w:lang w:val="en-US" w:eastAsia="zh-CN"/>
        </w:rPr>
        <w:t>42.85</w:t>
      </w:r>
      <w:r>
        <w:rPr>
          <w:rFonts w:ascii="仿宋" w:hAnsi="仿宋" w:eastAsia="仿宋" w:cs="仿宋"/>
          <w:color w:val="auto"/>
          <w:spacing w:val="4"/>
          <w:sz w:val="30"/>
        </w:rPr>
        <w:t>万元，其中：财政拨款</w:t>
      </w:r>
      <w:r>
        <w:rPr>
          <w:rFonts w:hint="eastAsia" w:ascii="仿宋" w:hAnsi="仿宋" w:eastAsia="仿宋" w:cs="仿宋"/>
          <w:color w:val="auto"/>
          <w:spacing w:val="4"/>
          <w:sz w:val="30"/>
          <w:lang w:val="en-US" w:eastAsia="zh-CN"/>
        </w:rPr>
        <w:t>42.85</w:t>
      </w:r>
      <w:r>
        <w:rPr>
          <w:rFonts w:ascii="仿宋" w:hAnsi="仿宋" w:eastAsia="仿宋" w:cs="仿宋"/>
          <w:color w:val="auto"/>
          <w:spacing w:val="4"/>
          <w:sz w:val="30"/>
        </w:rPr>
        <w:t>万元，其他资金0.00万元。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89" w:line="312" w:lineRule="auto"/>
        <w:ind w:left="420" w:leftChars="0" w:firstLine="420" w:firstLineChars="0"/>
        <w:textAlignment w:val="baseline"/>
        <w:rPr>
          <w:rFonts w:hint="default" w:ascii="仿宋" w:hAnsi="仿宋" w:eastAsia="仿宋" w:cs="仿宋"/>
          <w:color w:val="auto"/>
          <w:spacing w:val="4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4"/>
          <w:sz w:val="30"/>
          <w:szCs w:val="30"/>
          <w:lang w:val="en-US" w:eastAsia="zh-CN"/>
        </w:rPr>
        <w:t>本年度资金全年执行数</w:t>
      </w:r>
      <w:r>
        <w:rPr>
          <w:rFonts w:hint="eastAsia" w:ascii="仿宋" w:hAnsi="仿宋" w:eastAsia="仿宋" w:cs="仿宋"/>
          <w:color w:val="auto"/>
          <w:spacing w:val="4"/>
          <w:sz w:val="30"/>
          <w:lang w:val="en-US" w:eastAsia="zh-CN"/>
        </w:rPr>
        <w:t>42.85</w:t>
      </w:r>
      <w:r>
        <w:rPr>
          <w:rFonts w:ascii="仿宋" w:hAnsi="仿宋" w:eastAsia="仿宋" w:cs="仿宋"/>
          <w:color w:val="auto"/>
          <w:spacing w:val="4"/>
          <w:sz w:val="30"/>
        </w:rPr>
        <w:t>万元，其中：财政拨款</w:t>
      </w:r>
      <w:r>
        <w:rPr>
          <w:rFonts w:hint="eastAsia" w:ascii="仿宋" w:hAnsi="仿宋" w:eastAsia="仿宋" w:cs="仿宋"/>
          <w:color w:val="auto"/>
          <w:spacing w:val="4"/>
          <w:sz w:val="30"/>
          <w:lang w:val="en-US" w:eastAsia="zh-CN"/>
        </w:rPr>
        <w:t>42.85</w:t>
      </w:r>
      <w:r>
        <w:rPr>
          <w:rFonts w:ascii="仿宋" w:hAnsi="仿宋" w:eastAsia="仿宋" w:cs="仿宋"/>
          <w:color w:val="auto"/>
          <w:spacing w:val="4"/>
          <w:sz w:val="30"/>
        </w:rPr>
        <w:t>万元，其他资金0.00万元。</w:t>
      </w:r>
    </w:p>
    <w:p>
      <w:pPr>
        <w:numPr>
          <w:ilvl w:val="0"/>
          <w:numId w:val="3"/>
        </w:numPr>
        <w:spacing w:before="188" w:line="204" w:lineRule="auto"/>
        <w:ind w:left="0" w:leftChars="0" w:firstLine="616" w:firstLineChars="200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项目资金产出情况。</w:t>
      </w: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spacing w:val="4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项目资金预算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>42.85</w:t>
      </w:r>
      <w:r>
        <w:rPr>
          <w:rFonts w:hint="default" w:ascii="仿宋" w:hAnsi="仿宋" w:eastAsia="仿宋" w:cs="仿宋"/>
          <w:spacing w:val="1"/>
          <w:sz w:val="30"/>
          <w:szCs w:val="30"/>
        </w:rPr>
        <w:t>万元，实际支出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>42.85</w:t>
      </w:r>
      <w:r>
        <w:rPr>
          <w:rFonts w:hint="default" w:ascii="仿宋" w:hAnsi="仿宋" w:eastAsia="仿宋" w:cs="仿宋"/>
          <w:spacing w:val="1"/>
          <w:sz w:val="30"/>
          <w:szCs w:val="30"/>
        </w:rPr>
        <w:t>万元，主要产出内容有：</w:t>
      </w:r>
      <w:r>
        <w:rPr>
          <w:rFonts w:hint="default" w:ascii="仿宋" w:hAnsi="仿宋" w:eastAsia="仿宋" w:cs="仿宋"/>
          <w:spacing w:val="1"/>
          <w:sz w:val="30"/>
          <w:szCs w:val="30"/>
        </w:rPr>
        <w:cr/>
      </w:r>
      <w:r>
        <w:rPr>
          <w:rFonts w:hint="default" w:ascii="仿宋" w:hAnsi="仿宋" w:eastAsia="仿宋" w:cs="仿宋"/>
          <w:spacing w:val="1"/>
          <w:sz w:val="30"/>
          <w:szCs w:val="30"/>
        </w:rPr>
        <w:t>1.投入资金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>42.85</w:t>
      </w:r>
      <w:r>
        <w:rPr>
          <w:rFonts w:hint="default" w:ascii="仿宋" w:hAnsi="仿宋" w:eastAsia="仿宋" w:cs="仿宋"/>
          <w:spacing w:val="1"/>
          <w:sz w:val="30"/>
          <w:szCs w:val="30"/>
        </w:rPr>
        <w:t>万元，用于开展重要节日期间对贫困党员、群众的慰问活动及服务群众的事项，维护社区和谐稳定，在2022年12月31日前，</w:t>
      </w:r>
      <w:r>
        <w:rPr>
          <w:rFonts w:hint="eastAsia" w:ascii="仿宋" w:hAnsi="仿宋" w:eastAsia="仿宋" w:cs="仿宋"/>
          <w:spacing w:val="1"/>
          <w:sz w:val="30"/>
          <w:szCs w:val="30"/>
          <w:lang w:val="en-US" w:eastAsia="zh-CN"/>
        </w:rPr>
        <w:t>100</w:t>
      </w:r>
      <w:r>
        <w:rPr>
          <w:rFonts w:hint="default" w:ascii="仿宋" w:hAnsi="仿宋" w:eastAsia="仿宋" w:cs="仿宋"/>
          <w:spacing w:val="1"/>
          <w:sz w:val="30"/>
          <w:szCs w:val="30"/>
        </w:rPr>
        <w:t>%完成对该笔资金的使用，资金使用合法合规、做到了专款专用为居民进一步改善生活休闲娱乐的环境，提高居民满意度、提升居民幸福指数。</w:t>
      </w:r>
    </w:p>
    <w:p>
      <w:pPr>
        <w:numPr>
          <w:ilvl w:val="0"/>
          <w:numId w:val="3"/>
        </w:numPr>
        <w:spacing w:before="189" w:line="204" w:lineRule="auto"/>
        <w:ind w:left="0" w:leftChars="0" w:firstLine="608" w:firstLineChars="200"/>
        <w:rPr>
          <w:rFonts w:ascii="仿宋" w:hAnsi="仿宋" w:eastAsia="仿宋" w:cs="仿宋"/>
          <w:spacing w:val="2"/>
          <w:sz w:val="30"/>
          <w:szCs w:val="30"/>
        </w:rPr>
      </w:pPr>
      <w:r>
        <w:rPr>
          <w:rFonts w:ascii="仿宋" w:hAnsi="仿宋" w:eastAsia="仿宋" w:cs="仿宋"/>
          <w:spacing w:val="2"/>
          <w:sz w:val="30"/>
          <w:szCs w:val="30"/>
        </w:rPr>
        <w:t>项目资金管理情况。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项目资金严格按照专项资金管理办法以及单位内控制度、财务制度执行，纳入区财政集中支付体系统一核算管理，按规定流程进行申请使用。项目资金按照项目计划安排和实际工作情况开支，做到了专款专用。在日常财务管理和检查中，未发现截留、挪用、超标准使用等违规情况，资金使用合法合规，相关手续、档案、凭证，符合项目资金管理和单位财务会计核算管理要求。</w:t>
      </w:r>
    </w:p>
    <w:p>
      <w:pPr>
        <w:numPr>
          <w:ilvl w:val="0"/>
          <w:numId w:val="0"/>
        </w:numPr>
        <w:spacing w:before="189" w:line="204" w:lineRule="auto"/>
        <w:ind w:leftChars="200"/>
        <w:rPr>
          <w:rFonts w:ascii="仿宋" w:hAnsi="仿宋" w:eastAsia="仿宋" w:cs="仿宋"/>
          <w:spacing w:val="2"/>
          <w:sz w:val="30"/>
          <w:szCs w:val="30"/>
        </w:rPr>
      </w:pPr>
    </w:p>
    <w:p>
      <w:pPr>
        <w:numPr>
          <w:ilvl w:val="0"/>
          <w:numId w:val="1"/>
        </w:numPr>
        <w:spacing w:line="240" w:lineRule="auto"/>
        <w:ind w:left="0" w:firstLine="0"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项目绩效情况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(一) 产出指标完成情况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1、数量指标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1)社区党组织数量，目标值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 w:cs="仿宋"/>
          <w:sz w:val="32"/>
        </w:rPr>
        <w:t>个，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4个，分值7，得分7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2)社区党组织服务群众工作次数，目标值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 w:cs="仿宋"/>
          <w:sz w:val="32"/>
        </w:rPr>
        <w:t>次，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4次，分值8，得分8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2、质量指标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)社区党组织服务群众工作合格率，目标值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</w:t>
      </w:r>
      <w:r>
        <w:rPr>
          <w:rFonts w:hint="eastAsia" w:ascii="仿宋" w:hAnsi="仿宋" w:eastAsia="仿宋" w:cs="仿宋"/>
          <w:sz w:val="32"/>
          <w:lang w:val="en-US" w:eastAsia="zh-CN"/>
        </w:rPr>
        <w:t>8</w:t>
      </w:r>
      <w:r>
        <w:rPr>
          <w:rFonts w:ascii="仿宋" w:hAnsi="仿宋" w:eastAsia="仿宋" w:cs="仿宋"/>
          <w:sz w:val="32"/>
        </w:rPr>
        <w:t>%，分值7，得分7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ascii="仿宋" w:hAnsi="仿宋" w:eastAsia="仿宋" w:cs="仿宋"/>
          <w:sz w:val="32"/>
        </w:rPr>
        <w:t>)社区党组织服务群众工作准确率，目标值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等于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</w:t>
      </w:r>
      <w:r>
        <w:rPr>
          <w:rFonts w:hint="eastAsia" w:ascii="仿宋" w:hAnsi="仿宋" w:eastAsia="仿宋" w:cs="仿宋"/>
          <w:sz w:val="32"/>
          <w:lang w:val="en-US" w:eastAsia="zh-CN"/>
        </w:rPr>
        <w:t>8</w:t>
      </w:r>
      <w:r>
        <w:rPr>
          <w:rFonts w:ascii="仿宋" w:hAnsi="仿宋" w:eastAsia="仿宋" w:cs="仿宋"/>
          <w:sz w:val="32"/>
        </w:rPr>
        <w:t>%，分值8，得分8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3、时效指标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)社区党组织服务群众工作及时率，目标值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  <w:lang w:val="en-US" w:eastAsia="zh-CN"/>
        </w:rPr>
        <w:t>95</w:t>
      </w:r>
      <w:r>
        <w:rPr>
          <w:rFonts w:ascii="仿宋" w:hAnsi="仿宋" w:eastAsia="仿宋" w:cs="仿宋"/>
          <w:sz w:val="32"/>
        </w:rPr>
        <w:t>%，分值5，得分5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ascii="仿宋" w:hAnsi="仿宋" w:eastAsia="仿宋" w:cs="仿宋"/>
          <w:sz w:val="32"/>
        </w:rPr>
        <w:t>)社区党组织服务群众工作及时性，目标值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大于等于95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  <w:lang w:val="en-US" w:eastAsia="zh-CN"/>
        </w:rPr>
        <w:t>95</w:t>
      </w:r>
      <w:r>
        <w:rPr>
          <w:rFonts w:ascii="仿宋" w:hAnsi="仿宋" w:eastAsia="仿宋" w:cs="仿宋"/>
          <w:sz w:val="32"/>
        </w:rPr>
        <w:t>%，分值5，得分5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4、成本指标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)预算拨付率，目标值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等于100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  <w:lang w:val="en-US" w:eastAsia="zh-CN"/>
        </w:rPr>
        <w:t>100</w:t>
      </w:r>
      <w:r>
        <w:rPr>
          <w:rFonts w:ascii="仿宋" w:hAnsi="仿宋" w:eastAsia="仿宋" w:cs="仿宋"/>
          <w:sz w:val="32"/>
        </w:rPr>
        <w:t>%，分值5，得分5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2</w:t>
      </w:r>
      <w:r>
        <w:rPr>
          <w:rFonts w:ascii="仿宋" w:hAnsi="仿宋" w:eastAsia="仿宋" w:cs="仿宋"/>
          <w:sz w:val="32"/>
        </w:rPr>
        <w:t>)支付金额，目标值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小于等于42.85</w:t>
      </w:r>
      <w:r>
        <w:rPr>
          <w:rFonts w:ascii="仿宋" w:hAnsi="仿宋" w:eastAsia="仿宋" w:cs="仿宋"/>
          <w:sz w:val="32"/>
        </w:rPr>
        <w:t>万元，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hint="eastAsia" w:ascii="仿宋" w:hAnsi="仿宋" w:eastAsia="仿宋" w:cs="仿宋"/>
          <w:sz w:val="32"/>
          <w:lang w:val="en-US" w:eastAsia="zh-CN"/>
        </w:rPr>
        <w:t>42.85</w:t>
      </w:r>
      <w:r>
        <w:rPr>
          <w:rFonts w:ascii="仿宋" w:hAnsi="仿宋" w:eastAsia="仿宋" w:cs="仿宋"/>
          <w:sz w:val="32"/>
        </w:rPr>
        <w:t>万元，分值5，得分5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(二) 效益指标完成情况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5、经济效益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6、社会效益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)有效提升社区党组织服务群众成效，目标值</w:t>
      </w:r>
      <w:r>
        <w:rPr>
          <w:rFonts w:hint="eastAsia" w:ascii="仿宋" w:hAnsi="仿宋" w:eastAsia="仿宋"/>
          <w:sz w:val="32"/>
          <w:szCs w:val="32"/>
        </w:rPr>
        <w:t>有效提升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有效提升，分值15，得分15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7、生态效益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8、可持续影响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)持续提升社区党组织服务群众成效，目标值</w:t>
      </w:r>
      <w:r>
        <w:rPr>
          <w:rFonts w:hint="eastAsia" w:ascii="仿宋" w:hAnsi="仿宋" w:eastAsia="仿宋"/>
          <w:sz w:val="32"/>
          <w:szCs w:val="32"/>
        </w:rPr>
        <w:t>持续提升</w:t>
      </w:r>
      <w:r>
        <w:rPr>
          <w:rFonts w:ascii="仿宋" w:hAnsi="仿宋" w:eastAsia="仿宋" w:cs="仿宋"/>
          <w:sz w:val="32"/>
        </w:rPr>
        <w:t>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持续提升，分值15，得分1</w:t>
      </w:r>
      <w:r>
        <w:rPr>
          <w:rFonts w:hint="eastAsia" w:ascii="仿宋" w:hAnsi="仿宋" w:eastAsia="仿宋" w:cs="仿宋"/>
          <w:sz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(三) 满意度指标完成情况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 w:cs="仿宋"/>
          <w:sz w:val="32"/>
        </w:rPr>
        <w:t>9、服务对象满意度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lang w:val="en-US" w:eastAsia="zh-CN"/>
        </w:rPr>
        <w:t>1</w:t>
      </w:r>
      <w:r>
        <w:rPr>
          <w:rFonts w:ascii="仿宋" w:hAnsi="仿宋" w:eastAsia="仿宋" w:cs="仿宋"/>
          <w:sz w:val="32"/>
        </w:rPr>
        <w:t>)</w:t>
      </w:r>
      <w:r>
        <w:rPr>
          <w:rFonts w:hint="eastAsia" w:ascii="仿宋" w:hAnsi="仿宋" w:eastAsia="仿宋" w:cs="仿宋"/>
          <w:sz w:val="32"/>
        </w:rPr>
        <w:t>辖区居民党员满意度</w:t>
      </w:r>
      <w:r>
        <w:rPr>
          <w:rFonts w:ascii="仿宋" w:hAnsi="仿宋" w:eastAsia="仿宋" w:cs="仿宋"/>
          <w:sz w:val="32"/>
        </w:rPr>
        <w:t>，目标值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大于等于</w:t>
      </w:r>
      <w:r>
        <w:rPr>
          <w:rFonts w:hint="eastAsia" w:ascii="仿宋" w:hAnsi="仿宋" w:eastAsia="仿宋"/>
          <w:sz w:val="32"/>
          <w:szCs w:val="32"/>
        </w:rPr>
        <w:t>98</w:t>
      </w:r>
      <w:r>
        <w:rPr>
          <w:rFonts w:ascii="仿宋" w:hAnsi="仿宋" w:eastAsia="仿宋" w:cs="仿宋"/>
          <w:sz w:val="32"/>
        </w:rPr>
        <w:t>%，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实际</w:t>
      </w:r>
      <w:r>
        <w:rPr>
          <w:rFonts w:hint="eastAsia" w:ascii="仿宋" w:hAnsi="仿宋" w:eastAsia="仿宋"/>
          <w:sz w:val="32"/>
          <w:szCs w:val="32"/>
        </w:rPr>
        <w:t>完成</w:t>
      </w:r>
      <w:r>
        <w:rPr>
          <w:rFonts w:ascii="仿宋" w:hAnsi="仿宋" w:eastAsia="仿宋" w:cs="仿宋"/>
          <w:sz w:val="32"/>
        </w:rPr>
        <w:t>98%，分值10，得分</w:t>
      </w:r>
      <w:r>
        <w:rPr>
          <w:rFonts w:hint="eastAsia" w:ascii="仿宋" w:hAnsi="仿宋" w:eastAsia="仿宋" w:cs="仿宋"/>
          <w:sz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620" w:lineRule="exact"/>
        <w:ind w:left="480" w:leftChars="200" w:firstLine="0" w:firstLineChars="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评价得分情况</w:t>
      </w:r>
    </w:p>
    <w:p>
      <w:pPr>
        <w:spacing w:line="620" w:lineRule="exact"/>
        <w:rPr>
          <w:rFonts w:hint="eastAsia" w:ascii="仿宋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/>
          <w:sz w:val="32"/>
          <w:szCs w:val="32"/>
        </w:rPr>
        <w:t>本项目绩效自评得分</w:t>
      </w:r>
      <w:r>
        <w:rPr>
          <w:rFonts w:ascii="仿宋_GB2312" w:hAnsi="仿宋_GB2312" w:eastAsia="仿宋_GB2312" w:cs="仿宋_GB2312"/>
          <w:sz w:val="32"/>
        </w:rPr>
        <w:t>97分，等级为A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240" w:lineRule="auto"/>
        <w:ind w:left="240" w:leftChars="0"/>
        <w:rPr>
          <w:rFonts w:ascii="仿宋" w:hAnsi="仿宋" w:eastAsia="仿宋"/>
          <w:b w:val="0"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四、发现的主要问题及原因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仿宋" w:hAnsi="仿宋" w:eastAsia="仿宋" w:cs="仿宋"/>
          <w:spacing w:val="1"/>
          <w:sz w:val="30"/>
          <w:szCs w:val="30"/>
        </w:rPr>
      </w:pPr>
      <w:r>
        <w:rPr>
          <w:rFonts w:hint="eastAsia" w:ascii="仿宋" w:hAnsi="仿宋" w:eastAsia="仿宋" w:cs="仿宋"/>
          <w:spacing w:val="1"/>
          <w:sz w:val="30"/>
          <w:szCs w:val="30"/>
        </w:rPr>
        <w:t>需要进一步提升对绩效自评的意识和认知，充分发挥和利用绩效自评的成果。</w:t>
      </w:r>
    </w:p>
    <w:p>
      <w:pPr>
        <w:spacing w:line="240" w:lineRule="auto"/>
        <w:ind w:firstLine="0" w:firstLineChars="0"/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</w:rPr>
        <w:t>五、下一步改进措施</w:t>
      </w:r>
    </w:p>
    <w:p>
      <w:pPr>
        <w:spacing w:line="620" w:lineRule="exact"/>
        <w:ind w:firstLine="88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default" w:ascii="仿宋" w:hAnsi="仿宋" w:eastAsia="仿宋" w:cs="仿宋"/>
          <w:spacing w:val="1"/>
          <w:sz w:val="30"/>
          <w:szCs w:val="30"/>
        </w:rPr>
        <w:t>有效改进和完善项目绩效目标的设定，进一步提高资金使用效率，以确保达到预期绩效目标的要求。</w:t>
      </w:r>
    </w:p>
    <w:p>
      <w:pPr>
        <w:spacing w:line="620" w:lineRule="exact"/>
        <w:ind w:left="480" w:leftChars="200" w:firstLine="0" w:firstLineChars="0"/>
        <w:rPr>
          <w:rFonts w:ascii="仿宋" w:hAnsi="仿宋" w:eastAsia="仿宋"/>
          <w:sz w:val="32"/>
          <w:szCs w:val="32"/>
        </w:rPr>
      </w:pPr>
    </w:p>
    <w:p>
      <w:pPr>
        <w:spacing w:line="620" w:lineRule="exact"/>
        <w:ind w:firstLine="880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20" w:lineRule="exact"/>
        <w:ind w:left="590" w:firstLine="643"/>
        <w:rPr>
          <w:rFonts w:ascii="仿宋" w:hAnsi="仿宋" w:eastAsia="仿宋"/>
          <w:b/>
          <w:sz w:val="32"/>
          <w:szCs w:val="32"/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</w:p>
  </w:endnote>
  <w:endnote w:type="continuationSeparator" w:id="1">
    <w:p>
      <w:pPr>
        <w:spacing w:line="240" w:lineRule="auto"/>
        <w:ind w:firstLine="48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</w:p>
  </w:footnote>
  <w:footnote w:type="continuationSeparator" w:id="1">
    <w:p>
      <w:pPr>
        <w:spacing w:line="360" w:lineRule="auto"/>
        <w:ind w:firstLine="48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4BB1F1"/>
    <w:multiLevelType w:val="multilevel"/>
    <w:tmpl w:val="994BB1F1"/>
    <w:lvl w:ilvl="0" w:tentative="0">
      <w:start w:val="1"/>
      <w:numFmt w:val="japaneseCounting"/>
      <w:lvlText w:val="%1、"/>
      <w:lvlJc w:val="left"/>
      <w:pPr>
        <w:ind w:left="131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30" w:hanging="420"/>
      </w:pPr>
    </w:lvl>
    <w:lvl w:ilvl="2" w:tentative="0">
      <w:start w:val="1"/>
      <w:numFmt w:val="lowerRoman"/>
      <w:lvlText w:val="%3."/>
      <w:lvlJc w:val="right"/>
      <w:pPr>
        <w:ind w:left="1850" w:hanging="420"/>
      </w:pPr>
    </w:lvl>
    <w:lvl w:ilvl="3" w:tentative="0">
      <w:start w:val="1"/>
      <w:numFmt w:val="decimal"/>
      <w:lvlText w:val="%4."/>
      <w:lvlJc w:val="left"/>
      <w:pPr>
        <w:ind w:left="2270" w:hanging="420"/>
      </w:pPr>
    </w:lvl>
    <w:lvl w:ilvl="4" w:tentative="0">
      <w:start w:val="1"/>
      <w:numFmt w:val="lowerLetter"/>
      <w:lvlText w:val="%5)"/>
      <w:lvlJc w:val="left"/>
      <w:pPr>
        <w:ind w:left="2690" w:hanging="420"/>
      </w:pPr>
    </w:lvl>
    <w:lvl w:ilvl="5" w:tentative="0">
      <w:start w:val="1"/>
      <w:numFmt w:val="lowerRoman"/>
      <w:lvlText w:val="%6."/>
      <w:lvlJc w:val="right"/>
      <w:pPr>
        <w:ind w:left="3110" w:hanging="420"/>
      </w:pPr>
    </w:lvl>
    <w:lvl w:ilvl="6" w:tentative="0">
      <w:start w:val="1"/>
      <w:numFmt w:val="decimal"/>
      <w:lvlText w:val="%7."/>
      <w:lvlJc w:val="left"/>
      <w:pPr>
        <w:ind w:left="3530" w:hanging="420"/>
      </w:pPr>
    </w:lvl>
    <w:lvl w:ilvl="7" w:tentative="0">
      <w:start w:val="1"/>
      <w:numFmt w:val="lowerLetter"/>
      <w:lvlText w:val="%8)"/>
      <w:lvlJc w:val="left"/>
      <w:pPr>
        <w:ind w:left="3950" w:hanging="420"/>
      </w:pPr>
    </w:lvl>
    <w:lvl w:ilvl="8" w:tentative="0">
      <w:start w:val="1"/>
      <w:numFmt w:val="lowerRoman"/>
      <w:lvlText w:val="%9."/>
      <w:lvlJc w:val="right"/>
      <w:pPr>
        <w:ind w:left="4370" w:hanging="420"/>
      </w:pPr>
    </w:lvl>
  </w:abstractNum>
  <w:abstractNum w:abstractNumId="1">
    <w:nsid w:val="FBB8592C"/>
    <w:multiLevelType w:val="singleLevel"/>
    <w:tmpl w:val="FBB8592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CF258D6"/>
    <w:multiLevelType w:val="singleLevel"/>
    <w:tmpl w:val="0CF258D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MTBhMzVlZDVlNjJkMTVmZTNmYzM0Njk2NWMzMWUifQ=="/>
  </w:docVars>
  <w:rsids>
    <w:rsidRoot w:val="2B6F4C9D"/>
    <w:rsid w:val="000A297C"/>
    <w:rsid w:val="004C2775"/>
    <w:rsid w:val="004D77F5"/>
    <w:rsid w:val="00756160"/>
    <w:rsid w:val="00852652"/>
    <w:rsid w:val="00867BA5"/>
    <w:rsid w:val="0096249A"/>
    <w:rsid w:val="00AF50B8"/>
    <w:rsid w:val="00B12946"/>
    <w:rsid w:val="00CA048F"/>
    <w:rsid w:val="00E024D2"/>
    <w:rsid w:val="00E54742"/>
    <w:rsid w:val="01614212"/>
    <w:rsid w:val="026752A9"/>
    <w:rsid w:val="03C2244D"/>
    <w:rsid w:val="049C7DEF"/>
    <w:rsid w:val="04A96372"/>
    <w:rsid w:val="04C2697B"/>
    <w:rsid w:val="05156224"/>
    <w:rsid w:val="069550DB"/>
    <w:rsid w:val="06AB7BA4"/>
    <w:rsid w:val="07CB6A82"/>
    <w:rsid w:val="084D2748"/>
    <w:rsid w:val="0C062F64"/>
    <w:rsid w:val="0F0A7121"/>
    <w:rsid w:val="0F18115A"/>
    <w:rsid w:val="0F4B3357"/>
    <w:rsid w:val="0F6F185A"/>
    <w:rsid w:val="0FDC5FFD"/>
    <w:rsid w:val="11DD6FB8"/>
    <w:rsid w:val="136923D4"/>
    <w:rsid w:val="15BB6F18"/>
    <w:rsid w:val="1891657A"/>
    <w:rsid w:val="18ED55F2"/>
    <w:rsid w:val="197864DF"/>
    <w:rsid w:val="19A02C16"/>
    <w:rsid w:val="1A674D68"/>
    <w:rsid w:val="1A821FE7"/>
    <w:rsid w:val="1AC32CC4"/>
    <w:rsid w:val="1B9331E7"/>
    <w:rsid w:val="1E674D08"/>
    <w:rsid w:val="1EAB64DA"/>
    <w:rsid w:val="20347893"/>
    <w:rsid w:val="20752E9C"/>
    <w:rsid w:val="20ED716B"/>
    <w:rsid w:val="21420662"/>
    <w:rsid w:val="2190427C"/>
    <w:rsid w:val="23EF6F51"/>
    <w:rsid w:val="258855E3"/>
    <w:rsid w:val="25EE7947"/>
    <w:rsid w:val="263403FC"/>
    <w:rsid w:val="273E5672"/>
    <w:rsid w:val="288E0795"/>
    <w:rsid w:val="291D29FD"/>
    <w:rsid w:val="2B223F6D"/>
    <w:rsid w:val="2B6F4C9D"/>
    <w:rsid w:val="2C5E2E59"/>
    <w:rsid w:val="2DE23A3A"/>
    <w:rsid w:val="2E8E1287"/>
    <w:rsid w:val="300E3D77"/>
    <w:rsid w:val="30533016"/>
    <w:rsid w:val="30B80E03"/>
    <w:rsid w:val="33255290"/>
    <w:rsid w:val="33D877D8"/>
    <w:rsid w:val="35AE68A5"/>
    <w:rsid w:val="36CD16A7"/>
    <w:rsid w:val="38E64707"/>
    <w:rsid w:val="3A8859B9"/>
    <w:rsid w:val="3DE61665"/>
    <w:rsid w:val="3E1153AE"/>
    <w:rsid w:val="3E516972"/>
    <w:rsid w:val="3EE47779"/>
    <w:rsid w:val="404969DC"/>
    <w:rsid w:val="40B53B29"/>
    <w:rsid w:val="41A437D2"/>
    <w:rsid w:val="43CB6518"/>
    <w:rsid w:val="43D60DED"/>
    <w:rsid w:val="44FE14DD"/>
    <w:rsid w:val="49E56F9C"/>
    <w:rsid w:val="4A926FD7"/>
    <w:rsid w:val="4DD15688"/>
    <w:rsid w:val="4DFD3BEF"/>
    <w:rsid w:val="4F070E89"/>
    <w:rsid w:val="4F374648"/>
    <w:rsid w:val="4F4451D2"/>
    <w:rsid w:val="51237888"/>
    <w:rsid w:val="51BA42A7"/>
    <w:rsid w:val="520F6E89"/>
    <w:rsid w:val="53203621"/>
    <w:rsid w:val="54DA00D3"/>
    <w:rsid w:val="554E0C20"/>
    <w:rsid w:val="568F07C7"/>
    <w:rsid w:val="57252998"/>
    <w:rsid w:val="59B56326"/>
    <w:rsid w:val="5A0C4685"/>
    <w:rsid w:val="5A553285"/>
    <w:rsid w:val="5AB43B01"/>
    <w:rsid w:val="5D55237F"/>
    <w:rsid w:val="5F12091C"/>
    <w:rsid w:val="5FB20796"/>
    <w:rsid w:val="5FBDFEA1"/>
    <w:rsid w:val="5FC44E2D"/>
    <w:rsid w:val="5FD626AD"/>
    <w:rsid w:val="604010EC"/>
    <w:rsid w:val="610E05D3"/>
    <w:rsid w:val="62215294"/>
    <w:rsid w:val="65FC618C"/>
    <w:rsid w:val="660310CC"/>
    <w:rsid w:val="66161B6A"/>
    <w:rsid w:val="66984919"/>
    <w:rsid w:val="66F07E69"/>
    <w:rsid w:val="671B478E"/>
    <w:rsid w:val="676F702D"/>
    <w:rsid w:val="6A582252"/>
    <w:rsid w:val="6AD82D16"/>
    <w:rsid w:val="6B464D38"/>
    <w:rsid w:val="6BDF3DCF"/>
    <w:rsid w:val="6C5075F1"/>
    <w:rsid w:val="6C670BB6"/>
    <w:rsid w:val="6DD40FF8"/>
    <w:rsid w:val="71565F3F"/>
    <w:rsid w:val="72502DE7"/>
    <w:rsid w:val="74114A65"/>
    <w:rsid w:val="74DC7A51"/>
    <w:rsid w:val="753554DD"/>
    <w:rsid w:val="75A24B0F"/>
    <w:rsid w:val="76AB03E2"/>
    <w:rsid w:val="76D1210E"/>
    <w:rsid w:val="77AC22DD"/>
    <w:rsid w:val="77B83789"/>
    <w:rsid w:val="78691D8F"/>
    <w:rsid w:val="78F52A46"/>
    <w:rsid w:val="793C6850"/>
    <w:rsid w:val="7ABC43C8"/>
    <w:rsid w:val="7CA67A3C"/>
    <w:rsid w:val="7DAE3E8B"/>
    <w:rsid w:val="7E77AE1E"/>
    <w:rsid w:val="7FB6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7">
    <w:name w:val="页眉 字符"/>
    <w:basedOn w:val="6"/>
    <w:link w:val="3"/>
    <w:qFormat/>
    <w:uiPriority w:val="0"/>
    <w:rPr>
      <w:rFonts w:ascii="宋体" w:hAnsi="宋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="宋体" w:hAnsi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382</Words>
  <Characters>1382</Characters>
  <Lines>16</Lines>
  <Paragraphs>4</Paragraphs>
  <TotalTime>0</TotalTime>
  <ScaleCrop>false</ScaleCrop>
  <LinksUpToDate>false</LinksUpToDate>
  <CharactersWithSpaces>1395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2021-01-19T07:13:00Z</dcterms:created>
  <dc:creator>Administrator</dc:creator>
  <cp:lastModifiedBy>尚婧</cp:lastModifiedBy>
  <dcterms:modified xsi:type="dcterms:W3CDTF">2023-11-03T08:14:53Z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2CF270DEABCC4AC0B2D61ED60F3256AC</vt:lpwstr>
  </property>
</Properties>
</file>