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</w:t>
      </w:r>
      <w:r>
        <w:rPr>
          <w:rFonts w:ascii="方正小标宋简体" w:hAnsi="方正小标宋简体" w:eastAsia="方正小标宋简体" w:cs="方正小标宋简体"/>
          <w:sz w:val="44"/>
        </w:rPr>
        <w:t>第二届社区党组织书记城市基层党建“大比武”活动工作经费项目绩效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评价</w:t>
      </w:r>
      <w:r>
        <w:rPr>
          <w:rFonts w:ascii="方正小标宋简体" w:hAnsi="方正小标宋简体" w:eastAsia="方正小标宋简体" w:cs="方正小标宋简体"/>
          <w:sz w:val="44"/>
        </w:rPr>
        <w:t>报告</w:t>
      </w:r>
    </w:p>
    <w:p>
      <w:pPr>
        <w:numPr>
          <w:ilvl w:val="0"/>
          <w:numId w:val="1"/>
        </w:numPr>
        <w:spacing w:line="240" w:lineRule="auto"/>
        <w:ind w:left="0" w:firstLine="0" w:firstLineChars="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项目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基本</w:t>
      </w:r>
      <w:r>
        <w:rPr>
          <w:rFonts w:hint="eastAsia" w:ascii="仿宋" w:hAnsi="仿宋" w:eastAsia="仿宋"/>
          <w:b/>
          <w:sz w:val="32"/>
          <w:szCs w:val="32"/>
        </w:rPr>
        <w:t>情况</w:t>
      </w:r>
    </w:p>
    <w:p>
      <w:pPr>
        <w:spacing w:before="188" w:line="204" w:lineRule="auto"/>
        <w:ind w:firstLine="577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 w:cs="仿宋"/>
          <w:spacing w:val="3"/>
          <w:sz w:val="30"/>
          <w:szCs w:val="30"/>
        </w:rPr>
        <w:t>（一）项目基本情况简介。</w:t>
      </w:r>
    </w:p>
    <w:p>
      <w:pPr>
        <w:numPr>
          <w:ilvl w:val="0"/>
          <w:numId w:val="0"/>
        </w:numPr>
        <w:spacing w:before="188" w:line="204" w:lineRule="auto"/>
        <w:ind w:left="420" w:leftChars="0" w:firstLine="420" w:firstLineChars="0"/>
        <w:rPr>
          <w:rFonts w:hint="eastAsia" w:ascii="仿宋" w:hAnsi="仿宋" w:eastAsia="仿宋" w:cs="仿宋"/>
          <w:color w:val="auto"/>
          <w:spacing w:val="8"/>
          <w:sz w:val="30"/>
        </w:rPr>
      </w:pPr>
      <w:r>
        <w:rPr>
          <w:rFonts w:hint="eastAsia" w:ascii="仿宋" w:hAnsi="仿宋" w:eastAsia="仿宋" w:cs="仿宋"/>
          <w:color w:val="auto"/>
          <w:spacing w:val="8"/>
          <w:sz w:val="30"/>
        </w:rPr>
        <w:t>第二届社区党组织书记城市基层党建“大比武”活动工作经费</w:t>
      </w:r>
    </w:p>
    <w:p>
      <w:pPr>
        <w:numPr>
          <w:ilvl w:val="0"/>
          <w:numId w:val="2"/>
        </w:numPr>
        <w:spacing w:before="188" w:line="204" w:lineRule="auto"/>
        <w:ind w:firstLine="577"/>
        <w:rPr>
          <w:rFonts w:ascii="仿宋" w:hAnsi="仿宋" w:eastAsia="仿宋" w:cs="仿宋"/>
          <w:spacing w:val="8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绩效目标设定及</w:t>
      </w:r>
      <w:r>
        <w:rPr>
          <w:rFonts w:hint="eastAsia" w:ascii="仿宋" w:hAnsi="仿宋" w:eastAsia="仿宋" w:cs="仿宋"/>
          <w:spacing w:val="8"/>
          <w:sz w:val="30"/>
          <w:szCs w:val="30"/>
          <w:lang w:val="en-US" w:eastAsia="zh-CN"/>
        </w:rPr>
        <w:t>指标</w:t>
      </w:r>
      <w:r>
        <w:rPr>
          <w:rFonts w:ascii="仿宋" w:hAnsi="仿宋" w:eastAsia="仿宋" w:cs="仿宋"/>
          <w:spacing w:val="8"/>
          <w:sz w:val="30"/>
          <w:szCs w:val="30"/>
        </w:rPr>
        <w:t>完成情况。</w:t>
      </w:r>
    </w:p>
    <w:p>
      <w:pPr>
        <w:numPr>
          <w:ilvl w:val="0"/>
          <w:numId w:val="0"/>
        </w:numPr>
        <w:spacing w:before="188" w:line="204" w:lineRule="auto"/>
        <w:ind w:left="420" w:leftChars="0" w:firstLine="420" w:firstLineChars="0"/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  <w:t>预期目标：通过社区党组织书记“大比武”提升各社区书记的文化素质，使各社区书记增强服务居民的意识和服务水平，加强各社区基层党建引领作用。</w:t>
      </w:r>
    </w:p>
    <w:p>
      <w:pPr>
        <w:numPr>
          <w:ilvl w:val="0"/>
          <w:numId w:val="0"/>
        </w:numPr>
        <w:spacing w:before="188" w:line="204" w:lineRule="auto"/>
        <w:ind w:left="420" w:leftChars="0" w:firstLine="420" w:firstLineChars="0"/>
        <w:rPr>
          <w:rFonts w:hint="default" w:ascii="仿宋" w:hAnsi="仿宋" w:eastAsia="仿宋" w:cs="仿宋"/>
          <w:color w:val="auto"/>
          <w:spacing w:val="8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  <w:t>绩效目标实际完成情况：已全部完成第二届社区党组织书记城市基层党建“大比武”活动经费支出总额的100%。</w:t>
      </w:r>
    </w:p>
    <w:p>
      <w:pPr>
        <w:spacing w:line="620" w:lineRule="exact"/>
        <w:ind w:firstLine="640"/>
        <w:rPr>
          <w:rFonts w:hint="eastAsia" w:ascii="仿宋"/>
          <w:sz w:val="32"/>
        </w:rPr>
      </w:pPr>
    </w:p>
    <w:p>
      <w:pPr>
        <w:numPr>
          <w:ilvl w:val="0"/>
          <w:numId w:val="1"/>
        </w:numPr>
        <w:spacing w:line="240" w:lineRule="auto"/>
        <w:ind w:left="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绩效评价工作</w:t>
      </w:r>
      <w:r>
        <w:rPr>
          <w:rFonts w:hint="eastAsia" w:ascii="仿宋" w:hAnsi="仿宋" w:eastAsia="仿宋"/>
          <w:b/>
          <w:sz w:val="32"/>
          <w:szCs w:val="32"/>
        </w:rPr>
        <w:t>情况</w:t>
      </w:r>
    </w:p>
    <w:p>
      <w:pPr>
        <w:numPr>
          <w:ilvl w:val="0"/>
          <w:numId w:val="3"/>
        </w:numPr>
        <w:spacing w:before="188" w:line="204" w:lineRule="auto"/>
        <w:ind w:firstLine="577"/>
        <w:rPr>
          <w:rFonts w:ascii="仿宋" w:hAnsi="仿宋" w:eastAsia="仿宋" w:cs="仿宋"/>
          <w:spacing w:val="1"/>
          <w:sz w:val="30"/>
          <w:szCs w:val="30"/>
        </w:rPr>
      </w:pPr>
      <w:r>
        <w:rPr>
          <w:rFonts w:ascii="仿宋" w:hAnsi="仿宋" w:eastAsia="仿宋" w:cs="仿宋"/>
          <w:spacing w:val="1"/>
          <w:sz w:val="30"/>
          <w:szCs w:val="30"/>
        </w:rPr>
        <w:t>绩效</w:t>
      </w:r>
      <w:r>
        <w:rPr>
          <w:rFonts w:hint="eastAsia" w:ascii="仿宋" w:hAnsi="仿宋" w:eastAsia="仿宋" w:cs="仿宋"/>
          <w:spacing w:val="1"/>
          <w:sz w:val="30"/>
          <w:szCs w:val="30"/>
          <w:lang w:val="en-US" w:eastAsia="zh-CN"/>
        </w:rPr>
        <w:t>评价</w:t>
      </w:r>
      <w:r>
        <w:rPr>
          <w:rFonts w:ascii="仿宋" w:hAnsi="仿宋" w:eastAsia="仿宋" w:cs="仿宋"/>
          <w:spacing w:val="1"/>
          <w:sz w:val="30"/>
          <w:szCs w:val="30"/>
        </w:rPr>
        <w:t>目的。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pacing w:val="1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为进一步提升社区党组织工作能力、提高思想道德和科学文化素质。根据昆都仑区财政局预算绩效管理要求，对第二届社区党组织书记城市基层党建“大比武”活动工作经费资金执行以及项目产出、效益等综合分析，从而了解项目资金使用管理、项目实施、项目年度绩效目标完成情况，发现项目管理和实施中存在问题，总结项目实施管理经验，进一步加强和规范项目资金管理，提高资金使用效益。</w:t>
      </w:r>
    </w:p>
    <w:p>
      <w:pPr>
        <w:spacing w:before="189" w:line="204" w:lineRule="auto"/>
        <w:ind w:firstLine="577"/>
        <w:rPr>
          <w:rFonts w:ascii="仿宋" w:hAnsi="仿宋" w:eastAsia="仿宋" w:cs="仿宋"/>
          <w:spacing w:val="4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（二）项目资金投入情况。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12" w:lineRule="auto"/>
        <w:ind w:left="420" w:leftChars="0" w:firstLine="420" w:firstLineChars="0"/>
        <w:textAlignment w:val="baseline"/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  <w:t>本年度资金年初预算数</w:t>
      </w:r>
      <w:r>
        <w:rPr>
          <w:rFonts w:ascii="仿宋" w:hAnsi="仿宋" w:eastAsia="仿宋" w:cs="仿宋"/>
          <w:color w:val="auto"/>
          <w:spacing w:val="4"/>
          <w:sz w:val="30"/>
        </w:rPr>
        <w:t>3.00万元，其中：财政拨款3.00万元，其他资金0.00万元。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12" w:lineRule="auto"/>
        <w:ind w:left="420" w:leftChars="0" w:firstLine="420" w:firstLineChars="0"/>
        <w:textAlignment w:val="baseline"/>
        <w:rPr>
          <w:rFonts w:hint="default" w:ascii="仿宋" w:hAnsi="仿宋" w:eastAsia="仿宋" w:cs="仿宋"/>
          <w:color w:val="auto"/>
          <w:spacing w:val="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  <w:t>本年度资金全年预算数</w:t>
      </w:r>
      <w:r>
        <w:rPr>
          <w:rFonts w:ascii="仿宋" w:hAnsi="仿宋" w:eastAsia="仿宋" w:cs="仿宋"/>
          <w:color w:val="auto"/>
          <w:spacing w:val="4"/>
          <w:sz w:val="30"/>
        </w:rPr>
        <w:t>3.00万元，其中：财政拨款3.00万元，其他资金0.00万元。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12" w:lineRule="auto"/>
        <w:ind w:left="420" w:leftChars="0" w:firstLine="420" w:firstLineChars="0"/>
        <w:textAlignment w:val="baseline"/>
        <w:rPr>
          <w:rFonts w:hint="default" w:ascii="仿宋" w:hAnsi="仿宋" w:eastAsia="仿宋" w:cs="仿宋"/>
          <w:color w:val="auto"/>
          <w:spacing w:val="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  <w:t>本年度资金全年执行数</w:t>
      </w:r>
      <w:r>
        <w:rPr>
          <w:rFonts w:ascii="仿宋" w:hAnsi="仿宋" w:eastAsia="仿宋" w:cs="仿宋"/>
          <w:color w:val="auto"/>
          <w:spacing w:val="4"/>
          <w:sz w:val="30"/>
        </w:rPr>
        <w:t>3.00万元，其中：财政拨款3.00万元，其他资金0.00万元。</w:t>
      </w:r>
    </w:p>
    <w:p>
      <w:pPr>
        <w:numPr>
          <w:ilvl w:val="0"/>
          <w:numId w:val="3"/>
        </w:numPr>
        <w:spacing w:before="188" w:line="204" w:lineRule="auto"/>
        <w:ind w:left="0" w:leftChars="0" w:firstLine="616" w:firstLineChars="200"/>
        <w:rPr>
          <w:rFonts w:ascii="仿宋" w:hAnsi="仿宋" w:eastAsia="仿宋" w:cs="仿宋"/>
          <w:spacing w:val="4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项目资金产出情况。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spacing w:val="4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项目资金预算3.00万元，实际支出3万元，主要产出内容有：</w:t>
      </w:r>
      <w:r>
        <w:rPr>
          <w:rFonts w:hint="default" w:ascii="仿宋" w:hAnsi="仿宋" w:eastAsia="仿宋" w:cs="仿宋"/>
          <w:spacing w:val="1"/>
          <w:sz w:val="30"/>
          <w:szCs w:val="30"/>
        </w:rPr>
        <w:cr/>
      </w:r>
      <w:r>
        <w:rPr>
          <w:rFonts w:hint="default" w:ascii="仿宋" w:hAnsi="仿宋" w:eastAsia="仿宋" w:cs="仿宋"/>
          <w:spacing w:val="1"/>
          <w:sz w:val="30"/>
          <w:szCs w:val="30"/>
        </w:rPr>
        <w:t>1.投入资金3万元，主要用于开展社区党组织书记城市基层党建“大比武”活动，提升社区党组织工作能力、思想道德和科学文化素质。100%完成对于该笔项目资金的补发，资金使用合法合规、做到了专款专用，符合项目资金管理和单位财务会计核算管理要求。增强了社区党组织建设工作能力，持续提高了党建工作引领。</w:t>
      </w:r>
    </w:p>
    <w:p>
      <w:pPr>
        <w:numPr>
          <w:ilvl w:val="0"/>
          <w:numId w:val="3"/>
        </w:numPr>
        <w:spacing w:before="189" w:line="204" w:lineRule="auto"/>
        <w:ind w:left="0" w:leftChars="0" w:firstLine="608" w:firstLineChars="200"/>
        <w:rPr>
          <w:rFonts w:ascii="仿宋" w:hAnsi="仿宋" w:eastAsia="仿宋" w:cs="仿宋"/>
          <w:spacing w:val="2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项目资金管理情况。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pacing w:val="1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项目资金严格按照专项资金管理办法以及单位内控制度、财务制度执行，纳入区财政集中支付体系统一核算管理，按规定流程进行申请使用。项目资金按照项目计划安排和实际工作情况开支，做到了专款专用。在日常财务管理和检查中，未发现截留、挪用、超标准使用等违规情况，资金使用合法合规，相关手续、档案、凭证，符合项目资金管理和单位财务会计核算管理要求。</w:t>
      </w:r>
    </w:p>
    <w:p>
      <w:pPr>
        <w:numPr>
          <w:ilvl w:val="0"/>
          <w:numId w:val="0"/>
        </w:numPr>
        <w:spacing w:before="189" w:line="204" w:lineRule="auto"/>
        <w:ind w:leftChars="200"/>
        <w:rPr>
          <w:rFonts w:ascii="仿宋" w:hAnsi="仿宋" w:eastAsia="仿宋" w:cs="仿宋"/>
          <w:spacing w:val="2"/>
          <w:sz w:val="30"/>
          <w:szCs w:val="30"/>
        </w:rPr>
      </w:pPr>
    </w:p>
    <w:p>
      <w:pPr>
        <w:numPr>
          <w:ilvl w:val="0"/>
          <w:numId w:val="1"/>
        </w:numPr>
        <w:spacing w:line="240" w:lineRule="auto"/>
        <w:ind w:left="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项目绩效情况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(一) 产出指标完成情况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1、数量指标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1)社区书记大比武参与次数，目标值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大于等于2次</w:t>
      </w:r>
      <w:r>
        <w:rPr>
          <w:rFonts w:ascii="仿宋" w:hAnsi="仿宋" w:eastAsia="仿宋" w:cs="仿宋"/>
          <w:sz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2次</w:t>
      </w:r>
      <w:r>
        <w:rPr>
          <w:rFonts w:ascii="仿宋" w:hAnsi="仿宋" w:eastAsia="仿宋" w:cs="仿宋"/>
          <w:sz w:val="32"/>
        </w:rPr>
        <w:t>，分值7，得分7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2)社区书记大比武人数，目标值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lang w:val="en-US" w:eastAsia="zh-CN"/>
        </w:rPr>
        <w:t>人</w:t>
      </w:r>
      <w:r>
        <w:rPr>
          <w:rFonts w:ascii="仿宋" w:hAnsi="仿宋" w:eastAsia="仿宋" w:cs="仿宋"/>
          <w:sz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4</w:t>
      </w:r>
      <w:r>
        <w:rPr>
          <w:rFonts w:hint="eastAsia" w:ascii="仿宋" w:hAnsi="仿宋" w:eastAsia="仿宋" w:cs="仿宋"/>
          <w:sz w:val="32"/>
          <w:lang w:val="en-US" w:eastAsia="zh-CN"/>
        </w:rPr>
        <w:t>人</w:t>
      </w:r>
      <w:r>
        <w:rPr>
          <w:rFonts w:ascii="仿宋" w:hAnsi="仿宋" w:eastAsia="仿宋" w:cs="仿宋"/>
          <w:sz w:val="32"/>
        </w:rPr>
        <w:t>，分值8，得分8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2、质量指标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ascii="仿宋" w:hAnsi="仿宋" w:eastAsia="仿宋" w:cs="仿宋"/>
          <w:sz w:val="32"/>
        </w:rPr>
        <w:t>)社区书记大比武工作参与率，目标值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98</w:t>
      </w:r>
      <w:r>
        <w:rPr>
          <w:rFonts w:ascii="仿宋" w:hAnsi="仿宋" w:eastAsia="仿宋" w:cs="仿宋"/>
          <w:sz w:val="32"/>
        </w:rPr>
        <w:t>%，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98%，分值7，得分7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2</w:t>
      </w:r>
      <w:r>
        <w:rPr>
          <w:rFonts w:ascii="仿宋" w:hAnsi="仿宋" w:eastAsia="仿宋" w:cs="仿宋"/>
          <w:sz w:val="32"/>
        </w:rPr>
        <w:t>)社区书记大比武工作达标率，目标值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98</w:t>
      </w:r>
      <w:r>
        <w:rPr>
          <w:rFonts w:ascii="仿宋" w:hAnsi="仿宋" w:eastAsia="仿宋" w:cs="仿宋"/>
          <w:sz w:val="32"/>
        </w:rPr>
        <w:t>%，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98%，分值8，得分8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3、时效指标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ascii="仿宋" w:hAnsi="仿宋" w:eastAsia="仿宋" w:cs="仿宋"/>
          <w:sz w:val="32"/>
        </w:rPr>
        <w:t>)社区书记大比武及时率，目标值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95</w:t>
      </w:r>
      <w:r>
        <w:rPr>
          <w:rFonts w:ascii="仿宋" w:hAnsi="仿宋" w:eastAsia="仿宋" w:cs="仿宋"/>
          <w:sz w:val="32"/>
        </w:rPr>
        <w:t>%，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95%，分值5，得分5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2</w:t>
      </w:r>
      <w:r>
        <w:rPr>
          <w:rFonts w:ascii="仿宋" w:hAnsi="仿宋" w:eastAsia="仿宋" w:cs="仿宋"/>
          <w:sz w:val="32"/>
        </w:rPr>
        <w:t>)社区书记大比武及时性，目标值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95</w:t>
      </w:r>
      <w:r>
        <w:rPr>
          <w:rFonts w:ascii="仿宋" w:hAnsi="仿宋" w:eastAsia="仿宋" w:cs="仿宋"/>
          <w:sz w:val="32"/>
        </w:rPr>
        <w:t>%，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95%，分值5，得分5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4、成本指标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ascii="仿宋" w:hAnsi="仿宋" w:eastAsia="仿宋" w:cs="仿宋"/>
          <w:sz w:val="32"/>
        </w:rPr>
        <w:t>)预算拨付率，目标值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等于10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 w:cs="仿宋"/>
          <w:sz w:val="32"/>
        </w:rPr>
        <w:t>%，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  <w:lang w:val="en-US" w:eastAsia="zh-CN"/>
        </w:rPr>
        <w:t>10</w:t>
      </w:r>
      <w:r>
        <w:rPr>
          <w:rFonts w:ascii="仿宋" w:hAnsi="仿宋" w:eastAsia="仿宋" w:cs="仿宋"/>
          <w:sz w:val="32"/>
        </w:rPr>
        <w:t>0%，分值5，得分5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2</w:t>
      </w:r>
      <w:r>
        <w:rPr>
          <w:rFonts w:ascii="仿宋" w:hAnsi="仿宋" w:eastAsia="仿宋" w:cs="仿宋"/>
          <w:sz w:val="32"/>
        </w:rPr>
        <w:t>)支付</w:t>
      </w:r>
      <w:r>
        <w:rPr>
          <w:rFonts w:hint="eastAsia" w:ascii="仿宋" w:hAnsi="仿宋" w:eastAsia="仿宋" w:cs="仿宋"/>
          <w:sz w:val="32"/>
          <w:lang w:val="en-US" w:eastAsia="zh-CN"/>
        </w:rPr>
        <w:t>金额</w:t>
      </w:r>
      <w:r>
        <w:rPr>
          <w:rFonts w:ascii="仿宋" w:hAnsi="仿宋" w:eastAsia="仿宋" w:cs="仿宋"/>
          <w:sz w:val="32"/>
        </w:rPr>
        <w:t>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小于等于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 w:cs="仿宋"/>
          <w:sz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3万元，分值5，得分5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(二) 效益指标完成情况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5、经济效益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6、社会效益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ascii="仿宋" w:hAnsi="仿宋" w:eastAsia="仿宋" w:cs="仿宋"/>
          <w:sz w:val="32"/>
        </w:rPr>
        <w:t>)有效提升社区书记服务管理能力，目标值</w:t>
      </w:r>
      <w:r>
        <w:rPr>
          <w:rFonts w:hint="eastAsia" w:ascii="仿宋" w:hAnsi="仿宋" w:eastAsia="仿宋"/>
          <w:sz w:val="32"/>
          <w:szCs w:val="32"/>
        </w:rPr>
        <w:t>有效提升</w:t>
      </w:r>
      <w:r>
        <w:rPr>
          <w:rFonts w:ascii="仿宋" w:hAnsi="仿宋" w:eastAsia="仿宋" w:cs="仿宋"/>
          <w:sz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有效提升，分值15，得分15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7、生态效益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8、可持续影响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ascii="仿宋" w:hAnsi="仿宋" w:eastAsia="仿宋" w:cs="仿宋"/>
          <w:sz w:val="32"/>
        </w:rPr>
        <w:t>)持续提升社区书记服务管理能力，目标值</w:t>
      </w:r>
      <w:r>
        <w:rPr>
          <w:rFonts w:hint="eastAsia" w:ascii="仿宋" w:hAnsi="仿宋" w:eastAsia="仿宋"/>
          <w:sz w:val="32"/>
          <w:szCs w:val="32"/>
        </w:rPr>
        <w:t>持续提升</w:t>
      </w:r>
      <w:r>
        <w:rPr>
          <w:rFonts w:ascii="仿宋" w:hAnsi="仿宋" w:eastAsia="仿宋" w:cs="仿宋"/>
          <w:sz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持续提升，分值15，得分1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(三) 满意度指标完成情况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9、服务对象满意度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ascii="仿宋" w:hAnsi="仿宋" w:eastAsia="仿宋" w:cs="仿宋"/>
          <w:sz w:val="32"/>
        </w:rPr>
        <w:t>)</w:t>
      </w:r>
      <w:r>
        <w:rPr>
          <w:rFonts w:hint="eastAsia" w:ascii="仿宋" w:hAnsi="仿宋" w:eastAsia="仿宋" w:cs="仿宋"/>
          <w:sz w:val="32"/>
        </w:rPr>
        <w:t>社区书记满意度</w:t>
      </w:r>
      <w:r>
        <w:rPr>
          <w:rFonts w:ascii="仿宋" w:hAnsi="仿宋" w:eastAsia="仿宋" w:cs="仿宋"/>
          <w:sz w:val="32"/>
        </w:rPr>
        <w:t>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 w:cs="仿宋"/>
          <w:sz w:val="32"/>
        </w:rPr>
        <w:t>%，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96%，分值10，得分</w:t>
      </w:r>
      <w:r>
        <w:rPr>
          <w:rFonts w:hint="eastAsia" w:ascii="仿宋" w:hAnsi="仿宋" w:eastAsia="仿宋" w:cs="仿宋"/>
          <w:sz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评价得分情况</w:t>
      </w:r>
    </w:p>
    <w:p>
      <w:pPr>
        <w:spacing w:line="620" w:lineRule="exact"/>
        <w:rPr>
          <w:rFonts w:hint="eastAsia" w:ascii="仿宋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本项目绩效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评价</w:t>
      </w:r>
      <w:r>
        <w:rPr>
          <w:rFonts w:hint="eastAsia" w:ascii="仿宋_GB2312" w:hAnsi="仿宋_GB2312" w:eastAsia="仿宋_GB2312"/>
          <w:sz w:val="32"/>
          <w:szCs w:val="32"/>
        </w:rPr>
        <w:t>得分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97</w:t>
      </w:r>
      <w:r>
        <w:rPr>
          <w:rFonts w:ascii="仿宋_GB2312" w:hAnsi="仿宋_GB2312" w:eastAsia="仿宋_GB2312" w:cs="仿宋_GB2312"/>
          <w:sz w:val="32"/>
        </w:rPr>
        <w:t>分，等级为A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240" w:lineRule="auto"/>
        <w:ind w:left="240" w:leftChars="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四、发现的主要问题及原因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pacing w:val="1"/>
          <w:sz w:val="30"/>
          <w:szCs w:val="30"/>
        </w:rPr>
      </w:pPr>
      <w:r>
        <w:rPr>
          <w:rFonts w:hint="eastAsia" w:ascii="仿宋" w:hAnsi="仿宋" w:eastAsia="仿宋" w:cs="仿宋"/>
          <w:spacing w:val="1"/>
          <w:sz w:val="30"/>
          <w:szCs w:val="30"/>
        </w:rPr>
        <w:t>需要进一步提升对绩效自评的意识和认知，充分发挥和利用绩效自评的成果。</w:t>
      </w:r>
    </w:p>
    <w:p>
      <w:pPr>
        <w:spacing w:line="240" w:lineRule="auto"/>
        <w:ind w:firstLine="0" w:firstLineChars="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五、下一步改进措施</w:t>
      </w:r>
    </w:p>
    <w:p>
      <w:pPr>
        <w:spacing w:line="620" w:lineRule="exact"/>
        <w:ind w:firstLine="880"/>
        <w:jc w:val="both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default" w:ascii="仿宋" w:hAnsi="仿宋" w:eastAsia="仿宋" w:cs="仿宋"/>
          <w:spacing w:val="1"/>
          <w:sz w:val="30"/>
          <w:szCs w:val="30"/>
        </w:rPr>
        <w:t>有效改进和完善项目绩效目标的设定，进一步提高资金使用效率，以确保达到预期绩效目标的要求。</w:t>
      </w:r>
    </w:p>
    <w:p>
      <w:pPr>
        <w:spacing w:line="620" w:lineRule="exact"/>
        <w:ind w:left="590" w:firstLine="643"/>
        <w:rPr>
          <w:rFonts w:ascii="仿宋" w:hAnsi="仿宋" w:eastAsia="仿宋"/>
          <w:b/>
          <w:sz w:val="32"/>
          <w:szCs w:val="32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</w:p>
  </w:endnote>
  <w:endnote w:type="continuationSeparator" w:id="1">
    <w:p>
      <w:pPr>
        <w:spacing w:line="240" w:lineRule="auto"/>
        <w:ind w:firstLine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</w:p>
  </w:footnote>
  <w:footnote w:type="continuationSeparator" w:id="1">
    <w:p>
      <w:pPr>
        <w:spacing w:line="360" w:lineRule="auto"/>
        <w:ind w:firstLine="4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4BB1F1"/>
    <w:multiLevelType w:val="multilevel"/>
    <w:tmpl w:val="994BB1F1"/>
    <w:lvl w:ilvl="0" w:tentative="0">
      <w:start w:val="1"/>
      <w:numFmt w:val="japaneseCounting"/>
      <w:lvlText w:val="%1、"/>
      <w:lvlJc w:val="left"/>
      <w:pPr>
        <w:ind w:left="131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30" w:hanging="420"/>
      </w:pPr>
    </w:lvl>
    <w:lvl w:ilvl="2" w:tentative="0">
      <w:start w:val="1"/>
      <w:numFmt w:val="lowerRoman"/>
      <w:lvlText w:val="%3."/>
      <w:lvlJc w:val="right"/>
      <w:pPr>
        <w:ind w:left="1850" w:hanging="420"/>
      </w:pPr>
    </w:lvl>
    <w:lvl w:ilvl="3" w:tentative="0">
      <w:start w:val="1"/>
      <w:numFmt w:val="decimal"/>
      <w:lvlText w:val="%4."/>
      <w:lvlJc w:val="left"/>
      <w:pPr>
        <w:ind w:left="2270" w:hanging="420"/>
      </w:pPr>
    </w:lvl>
    <w:lvl w:ilvl="4" w:tentative="0">
      <w:start w:val="1"/>
      <w:numFmt w:val="lowerLetter"/>
      <w:lvlText w:val="%5)"/>
      <w:lvlJc w:val="left"/>
      <w:pPr>
        <w:ind w:left="2690" w:hanging="420"/>
      </w:pPr>
    </w:lvl>
    <w:lvl w:ilvl="5" w:tentative="0">
      <w:start w:val="1"/>
      <w:numFmt w:val="lowerRoman"/>
      <w:lvlText w:val="%6."/>
      <w:lvlJc w:val="right"/>
      <w:pPr>
        <w:ind w:left="3110" w:hanging="420"/>
      </w:pPr>
    </w:lvl>
    <w:lvl w:ilvl="6" w:tentative="0">
      <w:start w:val="1"/>
      <w:numFmt w:val="decimal"/>
      <w:lvlText w:val="%7."/>
      <w:lvlJc w:val="left"/>
      <w:pPr>
        <w:ind w:left="3530" w:hanging="420"/>
      </w:pPr>
    </w:lvl>
    <w:lvl w:ilvl="7" w:tentative="0">
      <w:start w:val="1"/>
      <w:numFmt w:val="lowerLetter"/>
      <w:lvlText w:val="%8)"/>
      <w:lvlJc w:val="left"/>
      <w:pPr>
        <w:ind w:left="3950" w:hanging="420"/>
      </w:pPr>
    </w:lvl>
    <w:lvl w:ilvl="8" w:tentative="0">
      <w:start w:val="1"/>
      <w:numFmt w:val="lowerRoman"/>
      <w:lvlText w:val="%9."/>
      <w:lvlJc w:val="right"/>
      <w:pPr>
        <w:ind w:left="4370" w:hanging="420"/>
      </w:pPr>
    </w:lvl>
  </w:abstractNum>
  <w:abstractNum w:abstractNumId="1">
    <w:nsid w:val="FBB8592C"/>
    <w:multiLevelType w:val="singleLevel"/>
    <w:tmpl w:val="FBB8592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CF258D6"/>
    <w:multiLevelType w:val="singleLevel"/>
    <w:tmpl w:val="0CF258D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MTBhMzVlZDVlNjJkMTVmZTNmYzM0Njk2NWMzMWUifQ=="/>
  </w:docVars>
  <w:rsids>
    <w:rsidRoot w:val="2B6F4C9D"/>
    <w:rsid w:val="000A297C"/>
    <w:rsid w:val="004C2775"/>
    <w:rsid w:val="004D77F5"/>
    <w:rsid w:val="00756160"/>
    <w:rsid w:val="00852652"/>
    <w:rsid w:val="00867BA5"/>
    <w:rsid w:val="0096249A"/>
    <w:rsid w:val="00AF50B8"/>
    <w:rsid w:val="00B12946"/>
    <w:rsid w:val="00CA048F"/>
    <w:rsid w:val="00E024D2"/>
    <w:rsid w:val="00E54742"/>
    <w:rsid w:val="01614212"/>
    <w:rsid w:val="026752A9"/>
    <w:rsid w:val="03C2244D"/>
    <w:rsid w:val="049C7DEF"/>
    <w:rsid w:val="04A96372"/>
    <w:rsid w:val="04C2697B"/>
    <w:rsid w:val="05156224"/>
    <w:rsid w:val="069550DB"/>
    <w:rsid w:val="06AB7BA4"/>
    <w:rsid w:val="07CB6A82"/>
    <w:rsid w:val="084D2748"/>
    <w:rsid w:val="0C062F64"/>
    <w:rsid w:val="0F0A7121"/>
    <w:rsid w:val="0F18115A"/>
    <w:rsid w:val="0F4B3357"/>
    <w:rsid w:val="0F6F185A"/>
    <w:rsid w:val="0FDC5FFD"/>
    <w:rsid w:val="136923D4"/>
    <w:rsid w:val="14EE5E6F"/>
    <w:rsid w:val="15BB6F18"/>
    <w:rsid w:val="1891657A"/>
    <w:rsid w:val="18ED55F2"/>
    <w:rsid w:val="197864DF"/>
    <w:rsid w:val="19A02C16"/>
    <w:rsid w:val="1A674D68"/>
    <w:rsid w:val="1A821FE7"/>
    <w:rsid w:val="1AC32CC4"/>
    <w:rsid w:val="1B9331E7"/>
    <w:rsid w:val="1E674D08"/>
    <w:rsid w:val="1EAB64DA"/>
    <w:rsid w:val="20347893"/>
    <w:rsid w:val="20752E9C"/>
    <w:rsid w:val="20ED716B"/>
    <w:rsid w:val="21420662"/>
    <w:rsid w:val="2190427C"/>
    <w:rsid w:val="233A7EB3"/>
    <w:rsid w:val="23EF6F51"/>
    <w:rsid w:val="258855E3"/>
    <w:rsid w:val="25EE7947"/>
    <w:rsid w:val="263403FC"/>
    <w:rsid w:val="273E5672"/>
    <w:rsid w:val="288E0795"/>
    <w:rsid w:val="291D29FD"/>
    <w:rsid w:val="2B223F6D"/>
    <w:rsid w:val="2B6F4C9D"/>
    <w:rsid w:val="2C5E2E59"/>
    <w:rsid w:val="2DE23A3A"/>
    <w:rsid w:val="2E8E1287"/>
    <w:rsid w:val="300E3D77"/>
    <w:rsid w:val="30533016"/>
    <w:rsid w:val="30B80E03"/>
    <w:rsid w:val="33255290"/>
    <w:rsid w:val="33D877D8"/>
    <w:rsid w:val="35AE68A5"/>
    <w:rsid w:val="36CD16A7"/>
    <w:rsid w:val="38E64707"/>
    <w:rsid w:val="3A8859B9"/>
    <w:rsid w:val="3DE61665"/>
    <w:rsid w:val="3E1153AE"/>
    <w:rsid w:val="3E516972"/>
    <w:rsid w:val="3EE47779"/>
    <w:rsid w:val="404969DC"/>
    <w:rsid w:val="40B53B29"/>
    <w:rsid w:val="41A437D2"/>
    <w:rsid w:val="43CB6518"/>
    <w:rsid w:val="43D60DED"/>
    <w:rsid w:val="44FE14DD"/>
    <w:rsid w:val="49E56F9C"/>
    <w:rsid w:val="4A926FD7"/>
    <w:rsid w:val="4DD15688"/>
    <w:rsid w:val="4F070E89"/>
    <w:rsid w:val="4F374648"/>
    <w:rsid w:val="4F4451D2"/>
    <w:rsid w:val="51237888"/>
    <w:rsid w:val="51BA42A7"/>
    <w:rsid w:val="520F6E89"/>
    <w:rsid w:val="53203621"/>
    <w:rsid w:val="54DA00D3"/>
    <w:rsid w:val="554E0C20"/>
    <w:rsid w:val="568F07C7"/>
    <w:rsid w:val="57252998"/>
    <w:rsid w:val="59B56326"/>
    <w:rsid w:val="5A0C4685"/>
    <w:rsid w:val="5A553285"/>
    <w:rsid w:val="5AB43B01"/>
    <w:rsid w:val="5D55237F"/>
    <w:rsid w:val="5F12091C"/>
    <w:rsid w:val="5FB20796"/>
    <w:rsid w:val="5FBDFEA1"/>
    <w:rsid w:val="5FC44E2D"/>
    <w:rsid w:val="5FD626AD"/>
    <w:rsid w:val="604010EC"/>
    <w:rsid w:val="610E05D3"/>
    <w:rsid w:val="62215294"/>
    <w:rsid w:val="65FC618C"/>
    <w:rsid w:val="660310CC"/>
    <w:rsid w:val="66161B6A"/>
    <w:rsid w:val="66984919"/>
    <w:rsid w:val="66F07E69"/>
    <w:rsid w:val="671B478E"/>
    <w:rsid w:val="676F702D"/>
    <w:rsid w:val="6A582252"/>
    <w:rsid w:val="6AD82D16"/>
    <w:rsid w:val="6B464D38"/>
    <w:rsid w:val="6BDF3DCF"/>
    <w:rsid w:val="6C5075F1"/>
    <w:rsid w:val="6C670BB6"/>
    <w:rsid w:val="6DD40FF8"/>
    <w:rsid w:val="71565F3F"/>
    <w:rsid w:val="72502DE7"/>
    <w:rsid w:val="74114A65"/>
    <w:rsid w:val="74DC7A51"/>
    <w:rsid w:val="753554DD"/>
    <w:rsid w:val="75A24B0F"/>
    <w:rsid w:val="76AB03E2"/>
    <w:rsid w:val="76D1210E"/>
    <w:rsid w:val="77AC22DD"/>
    <w:rsid w:val="77B83789"/>
    <w:rsid w:val="78691D8F"/>
    <w:rsid w:val="78F52A46"/>
    <w:rsid w:val="793C6850"/>
    <w:rsid w:val="7ABC43C8"/>
    <w:rsid w:val="7CA67A3C"/>
    <w:rsid w:val="7DAE3E8B"/>
    <w:rsid w:val="7E77AE1E"/>
    <w:rsid w:val="7FB6D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0"/>
    <w:rPr>
      <w:rFonts w:ascii="宋体" w:hAnsi="宋体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382</Words>
  <Characters>1382</Characters>
  <Lines>16</Lines>
  <Paragraphs>4</Paragraphs>
  <TotalTime>0</TotalTime>
  <ScaleCrop>false</ScaleCrop>
  <LinksUpToDate>false</LinksUpToDate>
  <CharactersWithSpaces>1395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2021-01-19T07:13:00Z</dcterms:created>
  <dc:creator>Administrator</dc:creator>
  <cp:lastModifiedBy>尚婧</cp:lastModifiedBy>
  <dcterms:modified xsi:type="dcterms:W3CDTF">2023-11-03T08:06:22Z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2CF270DEABCC4AC0B2D61ED60F3256AC</vt:lpwstr>
  </property>
</Properties>
</file>