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ascii="方正小标宋简体" w:hAnsi="方正小标宋简体" w:eastAsia="方正小标宋简体" w:cs="方正小标宋简体"/>
          <w:sz w:val="44"/>
        </w:rPr>
        <w:t>社区党组织活动经费项目绩效评价报告</w:t>
      </w:r>
    </w:p>
    <w:p>
      <w:pPr>
        <w:spacing w:line="620" w:lineRule="exact"/>
        <w:ind w:left="0" w:leftChars="0"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numPr>
          <w:ilvl w:val="0"/>
          <w:numId w:val="0"/>
        </w:numPr>
        <w:spacing w:line="240" w:lineRule="auto"/>
        <w:ind w:leftChars="0" w:firstLine="643" w:firstLineChars="2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spacing w:before="188" w:line="204" w:lineRule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（一）项目基本情况简介。</w:t>
      </w:r>
    </w:p>
    <w:p>
      <w:pPr>
        <w:numPr>
          <w:ilvl w:val="0"/>
          <w:numId w:val="0"/>
        </w:numPr>
        <w:spacing w:before="188" w:line="204" w:lineRule="auto"/>
        <w:ind w:firstLine="672" w:firstLineChars="200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auto"/>
          <w:spacing w:val="8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color w:val="auto"/>
          <w:spacing w:val="8"/>
          <w:sz w:val="32"/>
          <w:szCs w:val="32"/>
        </w:rPr>
        <w:t>年度社区党组织活动经费预算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1.95</w:t>
      </w:r>
      <w:r>
        <w:rPr>
          <w:rFonts w:ascii="仿宋" w:hAnsi="仿宋" w:eastAsia="仿宋" w:cs="仿宋"/>
          <w:color w:val="auto"/>
          <w:spacing w:val="8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主要用于</w:t>
      </w:r>
      <w:r>
        <w:rPr>
          <w:rFonts w:ascii="仿宋" w:hAnsi="仿宋" w:eastAsia="仿宋" w:cs="仿宋"/>
          <w:color w:val="auto"/>
          <w:spacing w:val="8"/>
          <w:sz w:val="32"/>
          <w:szCs w:val="32"/>
        </w:rPr>
        <w:t>组织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辖区</w:t>
      </w:r>
      <w:r>
        <w:rPr>
          <w:rFonts w:ascii="仿宋" w:hAnsi="仿宋" w:eastAsia="仿宋" w:cs="仿宋"/>
          <w:color w:val="auto"/>
          <w:spacing w:val="8"/>
          <w:sz w:val="32"/>
          <w:szCs w:val="32"/>
        </w:rPr>
        <w:t>党员开展学习交流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eastAsia="zh-CN"/>
        </w:rPr>
        <w:t>参观等活动支出，</w:t>
      </w:r>
      <w:r>
        <w:rPr>
          <w:rFonts w:ascii="仿宋" w:hAnsi="仿宋" w:eastAsia="仿宋" w:cs="仿宋"/>
          <w:color w:val="auto"/>
          <w:spacing w:val="8"/>
          <w:sz w:val="32"/>
          <w:szCs w:val="32"/>
        </w:rPr>
        <w:t>有力的保障了8个社区党组织建设开展的各项工作的顺利进行。</w:t>
      </w:r>
    </w:p>
    <w:p>
      <w:pPr>
        <w:numPr>
          <w:ilvl w:val="0"/>
          <w:numId w:val="1"/>
        </w:numPr>
        <w:spacing w:before="188" w:line="204" w:lineRule="auto"/>
        <w:ind w:firstLine="577"/>
        <w:rPr>
          <w:rFonts w:ascii="仿宋" w:hAnsi="仿宋" w:eastAsia="仿宋" w:cs="仿宋"/>
          <w:spacing w:val="8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绩效目标设定及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指标</w:t>
      </w:r>
      <w:r>
        <w:rPr>
          <w:rFonts w:ascii="仿宋" w:hAnsi="仿宋" w:eastAsia="仿宋" w:cs="仿宋"/>
          <w:spacing w:val="8"/>
          <w:sz w:val="32"/>
          <w:szCs w:val="32"/>
        </w:rPr>
        <w:t>完成情况。</w:t>
      </w:r>
    </w:p>
    <w:p>
      <w:pPr>
        <w:numPr>
          <w:ilvl w:val="0"/>
          <w:numId w:val="0"/>
        </w:numPr>
        <w:spacing w:before="188" w:line="204" w:lineRule="auto"/>
        <w:ind w:firstLine="672" w:firstLineChars="200"/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预期目标：</w:t>
      </w:r>
      <w:r>
        <w:rPr>
          <w:rFonts w:ascii="仿宋" w:hAnsi="仿宋" w:eastAsia="仿宋" w:cs="仿宋"/>
          <w:color w:val="auto"/>
          <w:spacing w:val="8"/>
          <w:sz w:val="32"/>
          <w:szCs w:val="32"/>
        </w:rPr>
        <w:t>通过组织党员开展学习交流，达到提高党员的思想道德和科学文化素质，不断增强党组织的创造力、凝聚力、战斗力的目标。</w:t>
      </w:r>
    </w:p>
    <w:p>
      <w:pPr>
        <w:numPr>
          <w:ilvl w:val="0"/>
          <w:numId w:val="0"/>
        </w:numPr>
        <w:spacing w:before="188" w:line="204" w:lineRule="auto"/>
        <w:ind w:firstLine="672" w:firstLineChars="200"/>
        <w:rPr>
          <w:rFonts w:hint="default" w:ascii="仿宋" w:hAnsi="仿宋" w:eastAsia="仿宋" w:cs="仿宋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2"/>
          <w:szCs w:val="32"/>
          <w:lang w:val="en-US" w:eastAsia="zh-CN"/>
        </w:rPr>
        <w:t>绩效目标实际完成情况：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</w:rPr>
        <w:t>2022年度社区党组织活动经费预算2.03万元，已经全部完成社区党组织活动经费支出总额的100%。经费的投入有力的保障了8个社区党组织建设开展的各项工作的顺利进行。截止2022年12月31日未全部完成此项工作。</w:t>
      </w:r>
    </w:p>
    <w:p>
      <w:pPr>
        <w:spacing w:line="620" w:lineRule="exact"/>
        <w:ind w:left="0" w:leftChars="0" w:firstLine="0" w:firstLineChars="0"/>
        <w:rPr>
          <w:rFonts w:hint="eastAsia" w:ascii="仿宋"/>
          <w:sz w:val="32"/>
        </w:rPr>
      </w:pPr>
    </w:p>
    <w:p>
      <w:pPr>
        <w:numPr>
          <w:ilvl w:val="0"/>
          <w:numId w:val="0"/>
        </w:numPr>
        <w:spacing w:line="240" w:lineRule="auto"/>
        <w:ind w:leftChars="0"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二、绩效评价工作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numPr>
          <w:ilvl w:val="0"/>
          <w:numId w:val="2"/>
        </w:numPr>
        <w:spacing w:before="188" w:line="204" w:lineRule="auto"/>
        <w:ind w:firstLine="577"/>
        <w:rPr>
          <w:rFonts w:ascii="仿宋" w:hAnsi="仿宋" w:eastAsia="仿宋" w:cs="仿宋"/>
          <w:spacing w:val="1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绩效</w:t>
      </w:r>
      <w:r>
        <w:rPr>
          <w:rFonts w:hint="default" w:ascii="仿宋" w:hAnsi="仿宋" w:eastAsia="仿宋" w:cs="仿宋"/>
          <w:spacing w:val="1"/>
          <w:sz w:val="32"/>
          <w:szCs w:val="32"/>
        </w:rPr>
        <w:t>评价</w:t>
      </w:r>
      <w:r>
        <w:rPr>
          <w:rFonts w:ascii="仿宋" w:hAnsi="仿宋" w:eastAsia="仿宋" w:cs="仿宋"/>
          <w:spacing w:val="1"/>
          <w:sz w:val="32"/>
          <w:szCs w:val="32"/>
        </w:rPr>
        <w:t>目的。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2"/>
          <w:szCs w:val="32"/>
        </w:rPr>
      </w:pPr>
      <w:r>
        <w:rPr>
          <w:rFonts w:hint="default" w:ascii="仿宋" w:hAnsi="仿宋" w:eastAsia="仿宋" w:cs="仿宋"/>
          <w:spacing w:val="1"/>
          <w:sz w:val="32"/>
          <w:szCs w:val="32"/>
        </w:rPr>
        <w:t>为进一步加强专项资金的管理，做好社区党组织工作，提升部门管理水平，根据包头市昆都仑区财政局预算绩效管理要求，对社区党组织活动经费项目资金执行以及项目产出、效益等综合分析，从而了解项目资金使用管理、项目实施、项目年度绩效目标完成情况，发现项目管理和实施中存在问题，总结项目实施管理经验，进一步加强和规范项目资金管理，提高资金使用效益。</w:t>
      </w:r>
    </w:p>
    <w:p>
      <w:pPr>
        <w:spacing w:before="189" w:line="204" w:lineRule="auto"/>
        <w:ind w:firstLine="577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（二）项目资金投入情况。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textAlignment w:val="baseline"/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本年度资金年初预算数</w:t>
      </w:r>
      <w:r>
        <w:rPr>
          <w:rFonts w:hint="eastAsia" w:hAnsi="Times New Roman"/>
          <w:color w:val="auto"/>
          <w:kern w:val="2"/>
          <w:sz w:val="32"/>
        </w:rPr>
        <w:t>2.03</w:t>
      </w:r>
      <w:r>
        <w:rPr>
          <w:rFonts w:ascii="仿宋" w:hAnsi="仿宋" w:eastAsia="仿宋" w:cs="仿宋"/>
          <w:color w:val="auto"/>
          <w:spacing w:val="4"/>
          <w:sz w:val="30"/>
        </w:rPr>
        <w:t>万元，其中：财政拨款</w:t>
      </w:r>
      <w:r>
        <w:rPr>
          <w:rFonts w:hint="eastAsia" w:hAnsi="Times New Roman"/>
          <w:color w:val="auto"/>
          <w:kern w:val="2"/>
          <w:sz w:val="32"/>
        </w:rPr>
        <w:t>2.03</w:t>
      </w:r>
      <w:r>
        <w:rPr>
          <w:rFonts w:ascii="仿宋" w:hAnsi="仿宋" w:eastAsia="仿宋" w:cs="仿宋"/>
          <w:color w:val="auto"/>
          <w:spacing w:val="4"/>
          <w:sz w:val="30"/>
        </w:rPr>
        <w:t>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本年度资金全年预算数</w:t>
      </w:r>
      <w:r>
        <w:rPr>
          <w:rFonts w:hint="eastAsia" w:hAnsi="Times New Roman"/>
          <w:color w:val="auto"/>
          <w:kern w:val="2"/>
          <w:sz w:val="32"/>
        </w:rPr>
        <w:t>2.03</w:t>
      </w:r>
      <w:r>
        <w:rPr>
          <w:rFonts w:ascii="仿宋" w:hAnsi="仿宋" w:eastAsia="仿宋" w:cs="仿宋"/>
          <w:color w:val="auto"/>
          <w:spacing w:val="4"/>
          <w:sz w:val="30"/>
        </w:rPr>
        <w:t>万元，其中：财政拨款</w:t>
      </w:r>
      <w:r>
        <w:rPr>
          <w:rFonts w:hint="eastAsia" w:hAnsi="Times New Roman"/>
          <w:color w:val="auto"/>
          <w:kern w:val="2"/>
          <w:sz w:val="32"/>
        </w:rPr>
        <w:t>2.03</w:t>
      </w:r>
      <w:r>
        <w:rPr>
          <w:rFonts w:ascii="仿宋" w:hAnsi="仿宋" w:eastAsia="仿宋" w:cs="仿宋"/>
          <w:color w:val="auto"/>
          <w:spacing w:val="4"/>
          <w:sz w:val="30"/>
        </w:rPr>
        <w:t>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本年度资金全年执行数</w:t>
      </w:r>
      <w:r>
        <w:rPr>
          <w:rFonts w:hint="eastAsia" w:hAnsi="Times New Roman"/>
          <w:color w:val="auto"/>
          <w:kern w:val="2"/>
          <w:sz w:val="32"/>
        </w:rPr>
        <w:t>2.03</w:t>
      </w:r>
      <w:r>
        <w:rPr>
          <w:rFonts w:ascii="仿宋" w:hAnsi="仿宋" w:eastAsia="仿宋" w:cs="仿宋"/>
          <w:color w:val="auto"/>
          <w:spacing w:val="4"/>
          <w:sz w:val="30"/>
        </w:rPr>
        <w:t>万元，其中：财政拨款</w:t>
      </w:r>
      <w:r>
        <w:rPr>
          <w:rFonts w:hint="eastAsia" w:hAnsi="Times New Roman"/>
          <w:color w:val="auto"/>
          <w:kern w:val="2"/>
          <w:sz w:val="32"/>
        </w:rPr>
        <w:t>2.03</w:t>
      </w:r>
      <w:r>
        <w:rPr>
          <w:rFonts w:ascii="仿宋" w:hAnsi="仿宋" w:eastAsia="仿宋" w:cs="仿宋"/>
          <w:color w:val="auto"/>
          <w:spacing w:val="4"/>
          <w:sz w:val="30"/>
        </w:rPr>
        <w:t>万元，其他资金0.00万元。</w:t>
      </w:r>
    </w:p>
    <w:p>
      <w:pPr>
        <w:numPr>
          <w:ilvl w:val="0"/>
          <w:numId w:val="2"/>
        </w:numPr>
        <w:spacing w:before="188" w:line="204" w:lineRule="auto"/>
        <w:ind w:left="0" w:leftChars="0" w:firstLine="616" w:firstLineChars="200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项目资金产出情况。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项目资金预算</w:t>
      </w:r>
      <w:r>
        <w:rPr>
          <w:rFonts w:hint="eastAsia" w:hAnsi="Times New Roman"/>
          <w:color w:val="auto"/>
          <w:kern w:val="2"/>
          <w:sz w:val="32"/>
        </w:rPr>
        <w:t>2.03</w:t>
      </w:r>
      <w:r>
        <w:rPr>
          <w:rFonts w:hint="default" w:ascii="仿宋" w:hAnsi="仿宋" w:eastAsia="仿宋" w:cs="仿宋"/>
          <w:spacing w:val="1"/>
          <w:sz w:val="30"/>
          <w:szCs w:val="30"/>
        </w:rPr>
        <w:t>万元，实际支出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2.03</w:t>
      </w:r>
      <w:r>
        <w:rPr>
          <w:rFonts w:hint="default" w:ascii="仿宋" w:hAnsi="仿宋" w:eastAsia="仿宋" w:cs="仿宋"/>
          <w:spacing w:val="1"/>
          <w:sz w:val="30"/>
          <w:szCs w:val="30"/>
        </w:rPr>
        <w:t>万元，主要产出内容有：</w:t>
      </w:r>
      <w:r>
        <w:rPr>
          <w:rFonts w:hint="default" w:ascii="仿宋" w:hAnsi="仿宋" w:eastAsia="仿宋" w:cs="仿宋"/>
          <w:spacing w:val="1"/>
          <w:sz w:val="30"/>
          <w:szCs w:val="30"/>
        </w:rPr>
        <w:cr/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pacing w:val="1"/>
          <w:sz w:val="30"/>
          <w:szCs w:val="30"/>
        </w:rPr>
        <w:t>1.投入资金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2.03</w:t>
      </w:r>
      <w:r>
        <w:rPr>
          <w:rFonts w:hint="default" w:ascii="仿宋" w:hAnsi="仿宋" w:eastAsia="仿宋" w:cs="仿宋"/>
          <w:spacing w:val="1"/>
          <w:sz w:val="30"/>
          <w:szCs w:val="30"/>
        </w:rPr>
        <w:t>万元，主要用于组织党员开展学习交流，达到提高党员的思想道德和科学文化素质，不断增强党组织的创造力、凝聚力、战斗力的目标。100%完成对该笔资金的使用，资金使用合法合规、做到了专款专用为居民进一步改善生活休闲娱乐的环境，提高居民满意度、提升居民幸福指数。</w:t>
      </w:r>
    </w:p>
    <w:p>
      <w:pPr>
        <w:numPr>
          <w:ilvl w:val="0"/>
          <w:numId w:val="2"/>
        </w:numPr>
        <w:spacing w:before="189" w:line="204" w:lineRule="auto"/>
        <w:ind w:left="0" w:leftChars="0" w:firstLine="608" w:firstLineChars="200"/>
        <w:rPr>
          <w:rFonts w:ascii="仿宋" w:hAnsi="仿宋" w:eastAsia="仿宋" w:cs="仿宋"/>
          <w:spacing w:val="2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项目资金管理情况。</w:t>
      </w:r>
    </w:p>
    <w:p>
      <w:pPr>
        <w:numPr>
          <w:ilvl w:val="0"/>
          <w:numId w:val="0"/>
        </w:numPr>
        <w:tabs>
          <w:tab w:val="left" w:pos="480"/>
        </w:tabs>
        <w:spacing w:before="189" w:line="204" w:lineRule="auto"/>
        <w:ind w:leftChars="200" w:firstLine="302" w:firstLineChars="100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项目资金严格按照专项资金管理办法以及单位内控制度、</w:t>
      </w:r>
    </w:p>
    <w:p>
      <w:pPr>
        <w:numPr>
          <w:ilvl w:val="0"/>
          <w:numId w:val="0"/>
        </w:numPr>
        <w:tabs>
          <w:tab w:val="left" w:pos="480"/>
        </w:tabs>
        <w:spacing w:before="189" w:line="204" w:lineRule="auto"/>
        <w:rPr>
          <w:rFonts w:ascii="仿宋" w:hAnsi="仿宋" w:eastAsia="仿宋" w:cs="仿宋"/>
          <w:spacing w:val="2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财务制度执行，纳入区财政集中支付体系统一核算管理，按规定流程进行申请使用。项目资金按照项目计划安排和实际工作情况开支，做到了专款专用。在日常财务管理和检查中，未发现截留、挪用、超标准使用等违规情况，资金使用合法合规，相关手续、档案、凭证，符合项目资金管理和单位财务会计核算管理要求。</w:t>
      </w:r>
    </w:p>
    <w:p>
      <w:pPr>
        <w:numPr>
          <w:ilvl w:val="0"/>
          <w:numId w:val="0"/>
        </w:numPr>
        <w:spacing w:line="240" w:lineRule="auto"/>
        <w:ind w:leftChars="0"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一、项目绩效情况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(一) 产出指标完成情况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1、数量指标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1)组织党员活动次数，目标值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 w:cs="仿宋"/>
          <w:sz w:val="32"/>
        </w:rPr>
        <w:t>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</w:p>
    <w:p>
      <w:pPr>
        <w:spacing w:line="62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次，分值7.5，得分7.5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2)参加活动党员人数，目标值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10</w:t>
      </w:r>
      <w:r>
        <w:rPr>
          <w:rFonts w:ascii="仿宋" w:hAnsi="仿宋" w:eastAsia="仿宋" w:cs="仿宋"/>
          <w:sz w:val="32"/>
        </w:rPr>
        <w:t>人，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</w:p>
    <w:p>
      <w:pPr>
        <w:spacing w:line="62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10人，分值7.5，得分7.5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2、质量指标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3)党员活动参与率，目标值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98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98%，</w:t>
      </w:r>
    </w:p>
    <w:p>
      <w:pPr>
        <w:spacing w:line="62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分值7.5，得分7.5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3"/>
        </w:numPr>
        <w:spacing w:line="620" w:lineRule="exact"/>
        <w:ind w:left="480" w:leftChars="200" w:firstLine="0" w:firstLineChars="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建立健全党组织，目标值</w:t>
      </w:r>
      <w:r>
        <w:rPr>
          <w:rFonts w:hint="eastAsia" w:ascii="仿宋" w:hAnsi="仿宋" w:eastAsia="仿宋"/>
          <w:sz w:val="32"/>
          <w:szCs w:val="32"/>
        </w:rPr>
        <w:t>有效建设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有效建</w:t>
      </w:r>
    </w:p>
    <w:p>
      <w:pPr>
        <w:numPr>
          <w:numId w:val="0"/>
        </w:num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设，分值7.5，得分7.5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3、时效指标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5)项目完成时间，目标值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12</w:t>
      </w:r>
      <w:r>
        <w:rPr>
          <w:rFonts w:ascii="仿宋" w:hAnsi="仿宋" w:eastAsia="仿宋" w:cs="仿宋"/>
          <w:sz w:val="32"/>
        </w:rPr>
        <w:t>个月，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12</w:t>
      </w:r>
    </w:p>
    <w:p>
      <w:pPr>
        <w:spacing w:line="62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个月，分值5，得分5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3"/>
        </w:numPr>
        <w:spacing w:line="620" w:lineRule="exact"/>
        <w:ind w:left="480" w:leftChars="200" w:firstLine="0" w:firstLineChars="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党组织活动及时率，目标值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等于</w:t>
      </w:r>
      <w:r>
        <w:rPr>
          <w:rFonts w:hint="eastAsia" w:ascii="仿宋" w:hAnsi="仿宋" w:eastAsia="仿宋"/>
          <w:sz w:val="32"/>
          <w:szCs w:val="32"/>
        </w:rPr>
        <w:t>100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100%，</w:t>
      </w:r>
    </w:p>
    <w:p>
      <w:pPr>
        <w:numPr>
          <w:numId w:val="0"/>
        </w:numPr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4、成本指标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7)市下指标财政拨款，目标值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等于</w:t>
      </w:r>
      <w:r>
        <w:rPr>
          <w:rFonts w:hint="eastAsia" w:ascii="仿宋" w:hAnsi="仿宋" w:eastAsia="仿宋"/>
          <w:sz w:val="32"/>
          <w:szCs w:val="32"/>
        </w:rPr>
        <w:t>2.03</w:t>
      </w:r>
      <w:r>
        <w:rPr>
          <w:rFonts w:ascii="仿宋" w:hAnsi="仿宋" w:eastAsia="仿宋" w:cs="仿宋"/>
          <w:sz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</w:p>
    <w:p>
      <w:pPr>
        <w:spacing w:line="62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2.03</w:t>
      </w:r>
      <w:r>
        <w:rPr>
          <w:rFonts w:ascii="仿宋" w:hAnsi="仿宋" w:eastAsia="仿宋" w:cs="仿宋"/>
          <w:sz w:val="32"/>
        </w:rPr>
        <w:t>万元，分值5，得分5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ilvl w:val="0"/>
          <w:numId w:val="4"/>
        </w:num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组织党员七一开展活动，目标值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等于</w:t>
      </w:r>
      <w:r>
        <w:rPr>
          <w:rFonts w:hint="eastAsia" w:ascii="仿宋" w:hAnsi="仿宋" w:eastAsia="仿宋"/>
          <w:sz w:val="32"/>
          <w:szCs w:val="32"/>
        </w:rPr>
        <w:t>2.03</w:t>
      </w:r>
      <w:r>
        <w:rPr>
          <w:rFonts w:ascii="仿宋" w:hAnsi="仿宋" w:eastAsia="仿宋" w:cs="仿宋"/>
          <w:sz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</w:p>
    <w:p>
      <w:pPr>
        <w:numPr>
          <w:numId w:val="0"/>
        </w:numPr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完成2.03</w:t>
      </w:r>
      <w:r>
        <w:rPr>
          <w:rFonts w:ascii="仿宋" w:hAnsi="仿宋" w:eastAsia="仿宋" w:cs="仿宋"/>
          <w:sz w:val="32"/>
        </w:rPr>
        <w:t>万元，分值5，得分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numPr>
          <w:numId w:val="0"/>
        </w:numPr>
        <w:spacing w:line="620" w:lineRule="exac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(二) 效益指标完成情况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5、经济效益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6、社会效益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9)增强党组织与基层凝聚力，目标值</w:t>
      </w:r>
      <w:r>
        <w:rPr>
          <w:rFonts w:hint="eastAsia" w:ascii="仿宋" w:hAnsi="仿宋" w:eastAsia="仿宋"/>
          <w:sz w:val="32"/>
          <w:szCs w:val="32"/>
        </w:rPr>
        <w:t>有效增强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</w:t>
      </w:r>
    </w:p>
    <w:p>
      <w:pPr>
        <w:spacing w:line="62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</w:t>
      </w:r>
      <w:r>
        <w:rPr>
          <w:rFonts w:ascii="仿宋" w:hAnsi="仿宋" w:eastAsia="仿宋" w:cs="仿宋"/>
          <w:sz w:val="32"/>
        </w:rPr>
        <w:t>有效增强，分值15，得分15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7、生态效益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8、可持续影响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10)提高社区党员参与活动的积极性，目标值</w:t>
      </w:r>
      <w:r>
        <w:rPr>
          <w:rFonts w:hint="eastAsia" w:ascii="仿宋" w:hAnsi="仿宋" w:eastAsia="仿宋"/>
          <w:sz w:val="32"/>
          <w:szCs w:val="32"/>
        </w:rPr>
        <w:t>有效提高</w:t>
      </w:r>
      <w:r>
        <w:rPr>
          <w:rFonts w:ascii="仿宋" w:hAnsi="仿宋" w:eastAsia="仿宋" w:cs="仿宋"/>
          <w:sz w:val="32"/>
        </w:rPr>
        <w:t>，</w:t>
      </w:r>
    </w:p>
    <w:p>
      <w:pPr>
        <w:spacing w:line="62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有效提高，分值15，得分15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(三) 满意度指标完成情况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9、服务对象满意度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11)</w:t>
      </w:r>
      <w:r>
        <w:rPr>
          <w:rFonts w:hint="eastAsia" w:ascii="仿宋" w:hAnsi="仿宋" w:eastAsia="仿宋" w:cs="仿宋"/>
          <w:sz w:val="32"/>
        </w:rPr>
        <w:t>社区党员居民满意度</w:t>
      </w:r>
      <w:r>
        <w:rPr>
          <w:rFonts w:ascii="仿宋" w:hAnsi="仿宋" w:eastAsia="仿宋" w:cs="仿宋"/>
          <w:sz w:val="32"/>
        </w:rPr>
        <w:t>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大于等于98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</w:t>
      </w:r>
    </w:p>
    <w:p>
      <w:pPr>
        <w:spacing w:line="620" w:lineRule="exact"/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</w:t>
      </w:r>
      <w:r>
        <w:rPr>
          <w:rFonts w:hint="eastAsia" w:ascii="仿宋" w:hAnsi="仿宋" w:eastAsia="仿宋" w:cs="仿宋"/>
          <w:sz w:val="32"/>
          <w:lang w:val="en-US" w:eastAsia="zh-CN"/>
        </w:rPr>
        <w:t>98</w:t>
      </w:r>
      <w:r>
        <w:rPr>
          <w:rFonts w:ascii="仿宋" w:hAnsi="仿宋" w:eastAsia="仿宋" w:cs="仿宋"/>
          <w:sz w:val="32"/>
        </w:rPr>
        <w:t>%，分值10，得分10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评价得分情况</w:t>
      </w:r>
      <w:bookmarkStart w:id="0" w:name="_GoBack"/>
      <w:bookmarkEnd w:id="0"/>
    </w:p>
    <w:p>
      <w:pPr>
        <w:spacing w:line="620" w:lineRule="exact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本项目绩效评价得分</w:t>
      </w:r>
      <w:r>
        <w:rPr>
          <w:rFonts w:ascii="仿宋_GB2312" w:hAnsi="仿宋_GB2312" w:eastAsia="仿宋_GB2312" w:cs="仿宋_GB2312"/>
          <w:sz w:val="32"/>
        </w:rPr>
        <w:t>100分，等级为A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ind w:leftChars="0" w:firstLine="321" w:firstLineChar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一、</w:t>
      </w:r>
      <w:r>
        <w:rPr>
          <w:rFonts w:hint="eastAsia" w:ascii="仿宋" w:hAnsi="仿宋" w:eastAsia="仿宋"/>
          <w:b/>
          <w:sz w:val="32"/>
          <w:szCs w:val="32"/>
        </w:rPr>
        <w:t>存在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问题</w:t>
      </w:r>
    </w:p>
    <w:p>
      <w:pPr>
        <w:numPr>
          <w:ilvl w:val="0"/>
          <w:numId w:val="5"/>
        </w:numPr>
        <w:spacing w:line="240" w:lineRule="auto"/>
        <w:ind w:left="240" w:leftChars="0" w:firstLine="0" w:firstLineChars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项目立项、实施存在问题。</w:t>
      </w:r>
    </w:p>
    <w:p>
      <w:pPr>
        <w:numPr>
          <w:ilvl w:val="0"/>
          <w:numId w:val="0"/>
        </w:numPr>
        <w:spacing w:line="240" w:lineRule="auto"/>
        <w:ind w:left="240" w:leftChars="0" w:firstLine="320" w:firstLineChars="100"/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无。</w:t>
      </w:r>
    </w:p>
    <w:p>
      <w:pPr>
        <w:numPr>
          <w:ilvl w:val="0"/>
          <w:numId w:val="5"/>
        </w:numPr>
        <w:spacing w:line="240" w:lineRule="auto"/>
        <w:ind w:left="240" w:leftChars="0" w:firstLine="0" w:firstLineChars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资金管理使用存在问题</w:t>
      </w:r>
    </w:p>
    <w:p>
      <w:pPr>
        <w:numPr>
          <w:ilvl w:val="0"/>
          <w:numId w:val="0"/>
        </w:numPr>
        <w:spacing w:line="240" w:lineRule="auto"/>
        <w:ind w:left="240" w:leftChars="0" w:firstLine="320" w:firstLineChar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无。</w:t>
      </w:r>
    </w:p>
    <w:p>
      <w:pPr>
        <w:spacing w:line="240" w:lineRule="auto"/>
        <w:ind w:firstLine="643" w:firstLineChars="20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五、其他需要说明的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问题</w:t>
      </w:r>
    </w:p>
    <w:p>
      <w:pPr>
        <w:spacing w:line="620" w:lineRule="exact"/>
        <w:ind w:left="0" w:leftChars="0" w:firstLine="640" w:firstLineChars="20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（一）后续工作计划。</w:t>
      </w:r>
    </w:p>
    <w:p>
      <w:pPr>
        <w:spacing w:line="620" w:lineRule="exact"/>
        <w:ind w:left="0" w:leftChars="0" w:firstLine="640" w:firstLineChars="200"/>
        <w:rPr>
          <w:rFonts w:ascii="仿宋" w:hAnsi="仿宋" w:eastAsia="仿宋" w:cs="仿宋"/>
          <w:sz w:val="32"/>
        </w:rPr>
      </w:pPr>
      <w:r>
        <w:rPr>
          <w:rFonts w:hint="default" w:ascii="仿宋" w:hAnsi="仿宋" w:eastAsia="仿宋" w:cs="仿宋"/>
          <w:sz w:val="32"/>
        </w:rPr>
        <w:t>下一步我单位将按照项目规划和实施管理情况，结合单位年度工作计划，做好项目后续工作的管理和计划实施，主要包括：</w:t>
      </w:r>
      <w:r>
        <w:rPr>
          <w:rFonts w:hint="default" w:ascii="仿宋" w:hAnsi="仿宋" w:eastAsia="仿宋" w:cs="仿宋"/>
          <w:sz w:val="32"/>
        </w:rPr>
        <w:cr/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</w:rPr>
        <w:t>1.做好项目档案管理，总结项目经验，改进和完善项目实施管理，进一步提高资金使用效率；</w:t>
      </w:r>
      <w:r>
        <w:rPr>
          <w:rFonts w:hint="default" w:ascii="仿宋" w:hAnsi="仿宋" w:eastAsia="仿宋" w:cs="仿宋"/>
          <w:sz w:val="32"/>
        </w:rPr>
        <w:cr/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</w:rPr>
        <w:t>2.根据往年项目实施管理情况，继续推进项目实施管理，做好年度工作任务，以确保达到预期的绩效目标要求；</w:t>
      </w:r>
      <w:r>
        <w:rPr>
          <w:rFonts w:hint="default" w:ascii="仿宋" w:hAnsi="仿宋" w:eastAsia="仿宋" w:cs="仿宋"/>
          <w:sz w:val="32"/>
        </w:rPr>
        <w:cr/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  </w:t>
      </w:r>
      <w:r>
        <w:rPr>
          <w:rFonts w:hint="default" w:ascii="仿宋" w:hAnsi="仿宋" w:eastAsia="仿宋" w:cs="仿宋"/>
          <w:sz w:val="32"/>
        </w:rPr>
        <w:t>3.拟于2023年1月开展项目后续工作的管理和计划实施学习，提高项目规划管理能力；</w:t>
      </w:r>
    </w:p>
    <w:p>
      <w:pPr>
        <w:spacing w:line="620" w:lineRule="exact"/>
        <w:ind w:left="0" w:leftChars="0" w:firstLine="0" w:firstLineChars="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措施及办法。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 w:cs="仿宋"/>
          <w:sz w:val="32"/>
        </w:rPr>
      </w:pPr>
      <w:r>
        <w:rPr>
          <w:rFonts w:ascii="仿宋" w:hAnsi="仿宋" w:eastAsia="仿宋" w:cs="仿宋"/>
          <w:sz w:val="32"/>
        </w:rPr>
        <w:t>下一步我单位将按照项目规划结合单位年度工作计划，</w:t>
      </w:r>
    </w:p>
    <w:p>
      <w:pPr>
        <w:spacing w:line="620" w:lineRule="exact"/>
        <w:ind w:left="0" w:leftChars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 w:cs="仿宋"/>
          <w:sz w:val="32"/>
        </w:rPr>
        <w:t>改进和完善项目目标，进一步提高资金使用效率，以确保达到预期的绩效目标要求。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A24D32"/>
    <w:multiLevelType w:val="singleLevel"/>
    <w:tmpl w:val="ADA24D32"/>
    <w:lvl w:ilvl="0" w:tentative="0">
      <w:start w:val="1"/>
      <w:numFmt w:val="chineseCounting"/>
      <w:suff w:val="nothing"/>
      <w:lvlText w:val="（%1）"/>
      <w:lvlJc w:val="left"/>
      <w:pPr>
        <w:ind w:left="240"/>
      </w:pPr>
      <w:rPr>
        <w:rFonts w:hint="eastAsia"/>
      </w:rPr>
    </w:lvl>
  </w:abstractNum>
  <w:abstractNum w:abstractNumId="1">
    <w:nsid w:val="C0DA44D8"/>
    <w:multiLevelType w:val="singleLevel"/>
    <w:tmpl w:val="C0DA44D8"/>
    <w:lvl w:ilvl="0" w:tentative="0">
      <w:start w:val="8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FBB8592C"/>
    <w:multiLevelType w:val="singleLevel"/>
    <w:tmpl w:val="FBB859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926708D"/>
    <w:multiLevelType w:val="singleLevel"/>
    <w:tmpl w:val="0926708D"/>
    <w:lvl w:ilvl="0" w:tentative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4">
    <w:nsid w:val="0CF258D6"/>
    <w:multiLevelType w:val="singleLevel"/>
    <w:tmpl w:val="0CF258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MzIzZTYxNzYyMTBiMzNiMDUxODg5NTdjYzRiNTUifQ=="/>
  </w:docVars>
  <w:rsids>
    <w:rsidRoot w:val="2B6F4C9D"/>
    <w:rsid w:val="000A297C"/>
    <w:rsid w:val="004C2775"/>
    <w:rsid w:val="004D77F5"/>
    <w:rsid w:val="00756160"/>
    <w:rsid w:val="00852652"/>
    <w:rsid w:val="00867BA5"/>
    <w:rsid w:val="0096249A"/>
    <w:rsid w:val="00AF50B8"/>
    <w:rsid w:val="00B12946"/>
    <w:rsid w:val="00CA048F"/>
    <w:rsid w:val="00E024D2"/>
    <w:rsid w:val="00E54742"/>
    <w:rsid w:val="01614212"/>
    <w:rsid w:val="026752A9"/>
    <w:rsid w:val="03C2244D"/>
    <w:rsid w:val="0445188E"/>
    <w:rsid w:val="049C7DEF"/>
    <w:rsid w:val="04A96372"/>
    <w:rsid w:val="04C2697B"/>
    <w:rsid w:val="05156224"/>
    <w:rsid w:val="069550DB"/>
    <w:rsid w:val="06AB7BA4"/>
    <w:rsid w:val="07CB6A82"/>
    <w:rsid w:val="084D2748"/>
    <w:rsid w:val="0C062F64"/>
    <w:rsid w:val="0F0A7121"/>
    <w:rsid w:val="0F18115A"/>
    <w:rsid w:val="0F4B3357"/>
    <w:rsid w:val="0F6F185A"/>
    <w:rsid w:val="0FDC5FFD"/>
    <w:rsid w:val="136923D4"/>
    <w:rsid w:val="15BB6F18"/>
    <w:rsid w:val="17F769D5"/>
    <w:rsid w:val="1891657A"/>
    <w:rsid w:val="18ED55F2"/>
    <w:rsid w:val="197864DF"/>
    <w:rsid w:val="19A02C16"/>
    <w:rsid w:val="1A674D68"/>
    <w:rsid w:val="1A821FE7"/>
    <w:rsid w:val="1AC32CC4"/>
    <w:rsid w:val="1B9331E7"/>
    <w:rsid w:val="1E674D08"/>
    <w:rsid w:val="1EAB64DA"/>
    <w:rsid w:val="1F6333C0"/>
    <w:rsid w:val="20347893"/>
    <w:rsid w:val="20752E9C"/>
    <w:rsid w:val="20ED716B"/>
    <w:rsid w:val="21420662"/>
    <w:rsid w:val="2190427C"/>
    <w:rsid w:val="23EF6F51"/>
    <w:rsid w:val="258855E3"/>
    <w:rsid w:val="25EE7947"/>
    <w:rsid w:val="263403FC"/>
    <w:rsid w:val="273E5672"/>
    <w:rsid w:val="288E0795"/>
    <w:rsid w:val="28E1269E"/>
    <w:rsid w:val="291D29FD"/>
    <w:rsid w:val="2B223F6D"/>
    <w:rsid w:val="2B6F4C9D"/>
    <w:rsid w:val="2C5E2E59"/>
    <w:rsid w:val="2DE23A3A"/>
    <w:rsid w:val="2E8E1287"/>
    <w:rsid w:val="300E3D77"/>
    <w:rsid w:val="30533016"/>
    <w:rsid w:val="30B80E03"/>
    <w:rsid w:val="33255290"/>
    <w:rsid w:val="33D877D8"/>
    <w:rsid w:val="35AE68A5"/>
    <w:rsid w:val="36CD16A7"/>
    <w:rsid w:val="38E64707"/>
    <w:rsid w:val="3A8859B9"/>
    <w:rsid w:val="3BB117DF"/>
    <w:rsid w:val="3DE61665"/>
    <w:rsid w:val="3E1153AE"/>
    <w:rsid w:val="3E516972"/>
    <w:rsid w:val="3EE47779"/>
    <w:rsid w:val="404969DC"/>
    <w:rsid w:val="40B53B29"/>
    <w:rsid w:val="41A437D2"/>
    <w:rsid w:val="43CB6518"/>
    <w:rsid w:val="43D60DED"/>
    <w:rsid w:val="44FE14DD"/>
    <w:rsid w:val="49E56F9C"/>
    <w:rsid w:val="4A926FD7"/>
    <w:rsid w:val="4DD15688"/>
    <w:rsid w:val="4F070E89"/>
    <w:rsid w:val="4F374648"/>
    <w:rsid w:val="4F4451D2"/>
    <w:rsid w:val="51237888"/>
    <w:rsid w:val="51BA42A7"/>
    <w:rsid w:val="51C86C27"/>
    <w:rsid w:val="520F6E89"/>
    <w:rsid w:val="53203621"/>
    <w:rsid w:val="54DA00D3"/>
    <w:rsid w:val="554E0C20"/>
    <w:rsid w:val="568F07C7"/>
    <w:rsid w:val="57252998"/>
    <w:rsid w:val="59B56326"/>
    <w:rsid w:val="5A0C4685"/>
    <w:rsid w:val="5A553285"/>
    <w:rsid w:val="5AB43B01"/>
    <w:rsid w:val="5D55237F"/>
    <w:rsid w:val="5F12091C"/>
    <w:rsid w:val="5FB20796"/>
    <w:rsid w:val="5FBDFEA1"/>
    <w:rsid w:val="5FC44E2D"/>
    <w:rsid w:val="5FD626AD"/>
    <w:rsid w:val="604010EC"/>
    <w:rsid w:val="610E05D3"/>
    <w:rsid w:val="62215294"/>
    <w:rsid w:val="65C15E2A"/>
    <w:rsid w:val="65FC618C"/>
    <w:rsid w:val="660310CC"/>
    <w:rsid w:val="66161B6A"/>
    <w:rsid w:val="66984919"/>
    <w:rsid w:val="66F07E69"/>
    <w:rsid w:val="671B478E"/>
    <w:rsid w:val="676F702D"/>
    <w:rsid w:val="6A582252"/>
    <w:rsid w:val="6AD82D16"/>
    <w:rsid w:val="6B464D38"/>
    <w:rsid w:val="6BDF3DCF"/>
    <w:rsid w:val="6C5075F1"/>
    <w:rsid w:val="6C670BB6"/>
    <w:rsid w:val="6DD40FF8"/>
    <w:rsid w:val="6EBB18B6"/>
    <w:rsid w:val="71565F3F"/>
    <w:rsid w:val="72502DE7"/>
    <w:rsid w:val="74114A65"/>
    <w:rsid w:val="74DC7A51"/>
    <w:rsid w:val="753554DD"/>
    <w:rsid w:val="75A24B0F"/>
    <w:rsid w:val="76AB03E2"/>
    <w:rsid w:val="76D1210E"/>
    <w:rsid w:val="77AC22DD"/>
    <w:rsid w:val="77B83789"/>
    <w:rsid w:val="78691D8F"/>
    <w:rsid w:val="78F52A46"/>
    <w:rsid w:val="793C6850"/>
    <w:rsid w:val="7ABC43C8"/>
    <w:rsid w:val="7CA67A3C"/>
    <w:rsid w:val="7DAE3E8B"/>
    <w:rsid w:val="7E77AE1E"/>
    <w:rsid w:val="7FB6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rFonts w:ascii="宋体" w:hAnsi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382</Words>
  <Characters>1382</Characters>
  <Lines>16</Lines>
  <Paragraphs>4</Paragraphs>
  <TotalTime>6</TotalTime>
  <ScaleCrop>false</ScaleCrop>
  <LinksUpToDate>false</LinksUpToDate>
  <CharactersWithSpaces>1395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2021-01-19T07:13:00Z</dcterms:created>
  <dc:creator>Administrator</dc:creator>
  <cp:lastModifiedBy>Administrator</cp:lastModifiedBy>
  <dcterms:modified xsi:type="dcterms:W3CDTF">2023-11-03T03:24:09Z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2CF270DEABCC4AC0B2D61ED60F3256AC</vt:lpwstr>
  </property>
</Properties>
</file>