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昆府发〔20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昆都仑区人民政府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关于印发《梅力更自然保护区（昆区段）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管理办法》的通知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各街镇，</w:t>
      </w:r>
      <w:r>
        <w:rPr>
          <w:rFonts w:hint="eastAsia" w:ascii="Times New Roman" w:hAnsi="Times New Roman" w:eastAsia="仿宋_GB2312"/>
          <w:sz w:val="32"/>
          <w:szCs w:val="32"/>
        </w:rPr>
        <w:t>驻区、区属各相关部门、各单位：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经区政府2023年第13次常务会议审议通过，</w:t>
      </w:r>
      <w:r>
        <w:rPr>
          <w:rFonts w:hint="eastAsia" w:ascii="Times New Roman" w:hAnsi="Times New Roman" w:eastAsia="仿宋_GB2312"/>
          <w:sz w:val="32"/>
          <w:szCs w:val="32"/>
        </w:rPr>
        <w:t>现将《梅力更自然保护区（昆区段）管理办法》印发给你们，请结合实际，认真贯彻落实。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昆都仑区人民政府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20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Style w:val="7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Style w:val="7"/>
          <w:rFonts w:hint="default" w:ascii="Times New Roman" w:hAnsi="Times New Roman" w:eastAsia="方正小标宋简体" w:cs="Times New Roman"/>
          <w:color w:val="auto"/>
          <w:sz w:val="44"/>
          <w:szCs w:val="44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Style w:val="7"/>
          <w:rFonts w:hint="eastAsia" w:ascii="Times New Roman" w:hAnsi="Times New Roman" w:eastAsia="方正小标宋简体" w:cs="方正小标宋简体"/>
          <w:color w:val="000000"/>
          <w:spacing w:val="7"/>
          <w:sz w:val="44"/>
          <w:szCs w:val="44"/>
          <w:lang w:eastAsia="zh-CN"/>
        </w:rPr>
      </w:pPr>
      <w:r>
        <w:rPr>
          <w:rStyle w:val="7"/>
          <w:rFonts w:hint="eastAsia" w:ascii="Times New Roman" w:hAnsi="Times New Roman" w:eastAsia="方正小标宋简体" w:cs="方正小标宋简体"/>
          <w:color w:val="000000"/>
          <w:spacing w:val="7"/>
          <w:sz w:val="44"/>
          <w:szCs w:val="44"/>
        </w:rPr>
        <w:t>梅力更</w:t>
      </w:r>
      <w:r>
        <w:rPr>
          <w:rStyle w:val="7"/>
          <w:rFonts w:hint="eastAsia" w:ascii="Times New Roman" w:hAnsi="Times New Roman" w:eastAsia="方正小标宋简体" w:cs="方正小标宋简体"/>
          <w:color w:val="000000"/>
          <w:spacing w:val="7"/>
          <w:sz w:val="44"/>
          <w:szCs w:val="44"/>
          <w:lang w:eastAsia="zh-CN"/>
        </w:rPr>
        <w:t>自然</w:t>
      </w:r>
      <w:r>
        <w:rPr>
          <w:rStyle w:val="7"/>
          <w:rFonts w:hint="eastAsia" w:ascii="Times New Roman" w:hAnsi="Times New Roman" w:eastAsia="方正小标宋简体" w:cs="方正小标宋简体"/>
          <w:color w:val="000000"/>
          <w:spacing w:val="7"/>
          <w:sz w:val="44"/>
          <w:szCs w:val="44"/>
        </w:rPr>
        <w:t>保护区（昆区段）管理办法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7"/>
          <w:rFonts w:hint="eastAsia" w:ascii="Times New Roman" w:hAnsi="Times New Roman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7"/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</w:pPr>
      <w:r>
        <w:rPr>
          <w:rStyle w:val="7"/>
          <w:rFonts w:hint="eastAsia" w:ascii="Times New Roman" w:hAnsi="Times New Roman" w:eastAsia="黑体"/>
          <w:b w:val="0"/>
          <w:bCs/>
          <w:sz w:val="32"/>
          <w:szCs w:val="32"/>
        </w:rPr>
        <w:t>第一章 总  则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第⼀条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为加强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保护区的建设和管理，切实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水源涵养、野生动植物、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资源，维护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自然生</w:t>
      </w:r>
      <w:r>
        <w:rPr>
          <w:rFonts w:hint="eastAsia" w:ascii="仿宋_GB2312" w:hAnsi="仿宋_GB2312" w:eastAsia="仿宋_GB2312" w:cs="仿宋_GB2312"/>
          <w:sz w:val="32"/>
          <w:szCs w:val="32"/>
        </w:rPr>
        <w:t>态平衡，减轻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灾害，根据《中华人民共和国环境保护法》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保护区条例》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有关法律法规，结合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第二条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昆区段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南界为乌拉山山脚线靠北，北界与巴彦淖尔盟交界，西界哈达门沟与九原区交界，东界包白铁路靠西，面积4315.75公顷。梅力更自然保护区地理坐标：东经109°23′29″～109°48′55″，北纬40°38′25″～40°48′46″，总面积15265.24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第三条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梅力更自然保护区是经内蒙古自治区人民政府批准设立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梅力更自然保护区（昆区段）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从事保护、利用、科研、建设、管理等相关活动的单位和个人，应当遵守本办法。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第四条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梅力更自然保护区实验区内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开展保护、恢复、宣传、教育、科研、监测、生态旅游等活动。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第五条 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昆区段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实行综合管理与分部门管理相结合的管理体制。  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8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仿宋_GB2312" w:eastAsia="仿宋_GB2312"/>
          <w:color w:val="000000"/>
          <w:spacing w:val="7"/>
          <w:sz w:val="32"/>
          <w:szCs w:val="32"/>
        </w:rPr>
        <w:t>卜尔汉图镇</w:t>
      </w:r>
      <w:r>
        <w:rPr>
          <w:rStyle w:val="7"/>
          <w:rFonts w:hint="eastAsia" w:ascii="仿宋_GB2312" w:eastAsia="仿宋_GB2312"/>
          <w:color w:val="000000"/>
          <w:spacing w:val="7"/>
          <w:sz w:val="32"/>
          <w:szCs w:val="32"/>
          <w:lang w:eastAsia="zh-CN"/>
        </w:rPr>
        <w:t>、区发改委、财政局、文旅局、市场局、执法局、公安分局、自然资源分局、生态环境分局</w:t>
      </w:r>
      <w:r>
        <w:rPr>
          <w:rStyle w:val="7"/>
          <w:rFonts w:hint="eastAsia" w:ascii="仿宋_GB2312" w:hAnsi="仿宋_GB2312" w:eastAsia="仿宋_GB2312" w:cs="仿宋_GB2312"/>
          <w:color w:val="000000"/>
          <w:spacing w:val="7"/>
          <w:sz w:val="32"/>
          <w:szCs w:val="32"/>
        </w:rPr>
        <w:t>等有关部门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各自的职责范围内，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依法对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昆区段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）进行管理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第六条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梅力更自然保护区管理机构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会同有关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，拟定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梅力更自然保护区（昆区段）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的发展规划，经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自治区自然保护区管理部门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综合平衡后，批准实施。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</w:pPr>
      <w:r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  <w:t>第二章</w:t>
      </w:r>
      <w:r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  <w:t>建设与管理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yellow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第七条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保护区的范围和界线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内蒙古自治区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人民政府确定，并标明区界，予以公告。 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管理机构应当按照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管理范围，设置保护标识、界碑（标、桩）。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任何单位和个人不得破坏或者擅自移动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保护区界标。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八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保护区，设置专门的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保护区管理机构，配备专业技术人员。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九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保护区分为核心区、缓冲区和实验区。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核心区、缓冲区不得建设任何生产设施；实验区不得建设污染环境、破坏资源或者景观的生产设施。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保护区外围保护地带的建设项目，不得损害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保护区的环境质量。已造成损害的，应当限期治理。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 核心区、缓冲区的国有土地，应当依法划拨给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保护区。核心区、缓冲区的集体所有土地，可以依法征用为国有土地。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一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保护区的实验区内，原有的单位和居民可以从事适度的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生产生活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，但是不得影响重点保护对象。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二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昆区段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建设和管理所需经费，由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昆都仑区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人民政府财政部门列支。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国家和自治区对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保护区给予适当的资金补助，用于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保护区的建设和管理。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eastAsia="zh-CN"/>
        </w:rPr>
        <w:t>三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内禁止下列行为：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（一）严禁擅自开矿、采砂、取土、烧荒、修坟以及生产性放牧；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）严禁采集国家和自治区重点保护野生植物，抓捕、猎杀或猎扑国家和自治区法律法规规定保护的所有陆生野生动物，捡拾、损坏鸟卵和鸟巢；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任何单位和个人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不得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非法进入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核心区和缓冲区。在实验区从事科研、教学、采集标本、参观、旅游活动的单位或者个人，应当遵守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保护区管理的有关规定。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）严禁食用、贩用、交易所有陆生野生动物。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）严禁投放有毒有害物质、倾倒固体废弃物和排放污染废水。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）严禁投放有害物种或者擅自引入外来物种；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）严禁破坏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自然保护区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保护设施设备；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）严禁擅自建造建筑物、构筑物；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）严禁商品性采伐林木；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（十）法律法规规定的其他违法行为。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eastAsia="zh-CN"/>
        </w:rPr>
        <w:t>四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梅力更自然保护区管理机构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应当建立健全野生动物救护机制，及时受理有关救护报告，对受伤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者被困的野生动物采取紧急救护措施。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eastAsia="zh-CN"/>
        </w:rPr>
        <w:t>五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内的重要景物、文物古迹、古树名木等，实行挂牌保护制度。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第十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eastAsia="zh-CN"/>
        </w:rPr>
        <w:t>六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梅力更自然保护区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内从事生态旅游等经营活动的单位应当制定火灾、溺水、极端天气等应急预案，设置各种必要的安全设施。发生安全事故时，应当根据应急预案及时采取救援措施。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第十七条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生态环境主管部门有权对梅力更自然保护区（昆区段）的管理进行监督检查；负责保护区内非法开矿、修路、筑坝、建设、污染防治、生态环境保护、核与辐射安全等造成生态环境破坏的综合行政执法工作。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被检查的单位应当如实反映情况，提供必要的资料。检查的单位应当为被检查的单位保守技术秘密和业务秘密。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第十八条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自然资源部门按照职责加强对梅力更自然保护区（昆区段）的监督管理；负责对生态保护红线实施情况监督检查；根据相关规定，对生态保护红线作相应调整，更新国土空间规划“一张图”。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第十九条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内蒙古昆都仑河国家湿地公园管护中心具体负责梅力更自然保护区（昆区段）保护管理工作，依法行使下列职权：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（一）贯彻执行有关保护区保护的法律、法规和方针政策；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（二）组织对保护区建设规划的实施；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（三）调查保护区内的自然资源，建立并及时更新保护区资源信息档案；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（四）做好保护区内的灾害防范工作；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（五）负责保护区界标的设置和保护；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（六）在不影响保护自然环境和自然资源的前提下，在保护区内组织开展参观、游览和其他活动；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（七）依法保护保护区内自然景观、林草、野生动物、生态环境、公共设施，维护秩序。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  <w:t>第三章 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第二十条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违反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》规定，有下列行为之一的单位和个人，由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管理机构责令其改正，并可以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（一）擅自移动或者破坏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保护区界标的；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（二）未经批准进入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保护区或者在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保护区内不服从管理机构管理的；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（三）经批准在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保护区的缓冲区内从事科学研究、教学实习和标本采集的单位和个人，不向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保护区管理机构提交活动成果副本的。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第二十一条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 违反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》规定，在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保护区进行砍伐、狩猎、采药、开垦、烧荒、开矿、采石、挖沙等活动的单位和个人，除可以依照有关法律、行政法规规定给予处罚的以外，由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保护区行政主管部门或者其授权的管理机构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没收违法所得，责令停止违法行为，限期恢复原状或者采取其他补救措施；对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保护区造成破坏的，可以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第二十二条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保护区管理机构违反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》规定，拒绝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生态环境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主管部门或者有关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保护区行政主管部门监督检查，或者在被检查时弄虚作假的，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生态环境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或者有关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保护区行政主管部门可以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第二十三条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保护区管理机构违反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》规定，有下列行为之一的，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由有关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保护区行政主管部门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责令限期改正；对直接责任人员，由其所在单位或者上级机关给予行政处分：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（一）未经批准在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保护区内开展参观、旅游活动的；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（二）开设与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保护区保护方向不一致的参观、旅游项目的；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（三）不按照批准的方案开展参观、旅游活动的。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第二十四条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  违反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》规定，给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保护区造成损失的，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由有关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保护区行政主管部门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责令赔偿损失。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第二十五条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 妨碍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保护区管理人员执行公务的，由公安机关依照《中华人民共和国治安管理处罚法》的规定给予处罚；情节严重，构成犯罪的，依法追究刑事责任。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第二十六条 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违反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》规定，造成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保护区重大污染或者破坏事故，导致公私财产重大损失或者人身伤亡的严重后果，构成犯罪的，对直接负责的主管人员和其他直接责任人员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内蒙古自治区自然保护区实施办法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 </w:t>
      </w: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第二十七条 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梅力更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保护区管理人员滥用职权、玩忽职守、徇私舞弊，构成犯罪的，依法追究刑事责任；情节轻微，尚不构成犯罪的，由其所在单位或者上级机关给予行政处分。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</w:pPr>
      <w:r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</w:rPr>
        <w:t>第四章 附  则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第二十八条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本办法由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昆都仑区人民政府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kern w:val="0"/>
          <w:sz w:val="32"/>
          <w:szCs w:val="32"/>
          <w:lang w:val="en-US" w:eastAsia="zh-CN"/>
        </w:rPr>
        <w:t>第二十九条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本办法自发布之日起施行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有效期五年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MDY5MTgyODMzYTA5MjE5NTdkZDAzODg0Nzc4ZDYifQ=="/>
  </w:docVars>
  <w:rsids>
    <w:rsidRoot w:val="A385DD28"/>
    <w:rsid w:val="24CB47D6"/>
    <w:rsid w:val="2BEA237B"/>
    <w:rsid w:val="A385D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块1"/>
    <w:basedOn w:val="1"/>
    <w:qFormat/>
    <w:uiPriority w:val="0"/>
    <w:pPr>
      <w:tabs>
        <w:tab w:val="left" w:pos="140"/>
      </w:tabs>
      <w:spacing w:line="360" w:lineRule="auto"/>
      <w:ind w:left="-40" w:leftChars="-40" w:right="51" w:rightChars="51" w:firstLine="200" w:firstLineChars="200"/>
    </w:pPr>
    <w:rPr>
      <w:rFonts w:ascii="宋体"/>
      <w:color w:val="000000"/>
      <w:sz w:val="24"/>
      <w:szCs w:val="28"/>
    </w:rPr>
  </w:style>
  <w:style w:type="paragraph" w:customStyle="1" w:styleId="5">
    <w:name w:val="正文首行缩进 21"/>
    <w:basedOn w:val="6"/>
    <w:qFormat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ind w:left="420" w:leftChars="200"/>
    </w:pPr>
    <w:rPr>
      <w:rFonts w:cs="Calibri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2023-10-19T10:50:00Z</dcterms:created>
  <dc:creator> </dc:creator>
  <cp:lastModifiedBy>负数</cp:lastModifiedBy>
  <cp:lastPrinted>2023-10-19T02:58:00Z</cp:lastPrinted>
  <dcterms:modified xsi:type="dcterms:W3CDTF">2023-11-14T01:27:05Z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7D87BC5B4BEF442F8D3BB35E7A74B367_13</vt:lpwstr>
  </property>
</Properties>
</file>