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2D991">
      <w:pPr>
        <w:widowControl/>
        <w:spacing w:line="56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昆都仑区路内路侧停车泊位收费管理</w:t>
      </w:r>
    </w:p>
    <w:p w14:paraId="7C936017">
      <w:pPr>
        <w:widowControl/>
        <w:spacing w:line="56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试点工作实施方案</w:t>
      </w:r>
    </w:p>
    <w:p w14:paraId="4C233885">
      <w:pPr>
        <w:widowControl/>
        <w:spacing w:line="560" w:lineRule="exact"/>
        <w:jc w:val="center"/>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（征求意见稿）</w:t>
      </w:r>
    </w:p>
    <w:p w14:paraId="0634F9D4">
      <w:pPr>
        <w:widowControl/>
        <w:spacing w:line="560" w:lineRule="exact"/>
        <w:ind w:firstLine="640" w:firstLineChars="200"/>
        <w:jc w:val="both"/>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p>
    <w:p w14:paraId="0132E8E6">
      <w:pPr>
        <w:widowControl/>
        <w:spacing w:line="560" w:lineRule="exact"/>
        <w:ind w:firstLine="640" w:firstLineChars="200"/>
        <w:jc w:val="both"/>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为全面加强全区机动车停车管理，有效解决</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城市道路车辆乱停乱放问题</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，保障城区道路安全畅通，方便市民出行，同时</w:t>
      </w:r>
      <w:r>
        <w:rPr>
          <w:rFonts w:hint="eastAsia" w:ascii="仿宋_GB2312" w:hAnsi="仿宋_GB2312" w:eastAsia="仿宋_GB2312" w:cs="仿宋_GB2312"/>
          <w:sz w:val="32"/>
          <w:szCs w:val="32"/>
          <w:lang w:val="en-US" w:eastAsia="zh-CN"/>
        </w:rPr>
        <w:t>合理利用城市道路资源</w:t>
      </w:r>
      <w:r>
        <w:rPr>
          <w:rFonts w:hint="eastAsia" w:ascii="仿宋_GB2312" w:hAnsi="仿宋_GB2312" w:cs="仿宋_GB2312"/>
          <w:sz w:val="32"/>
          <w:szCs w:val="32"/>
          <w:lang w:val="en-US" w:eastAsia="zh-CN"/>
        </w:rPr>
        <w:t>，</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探索城区重点区域路内路侧停车收费管理模式，结合</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我</w:t>
      </w:r>
      <w:r>
        <w:rPr>
          <w:rFonts w:hint="eastAsia"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区</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停车设施供需矛盾实际</w:t>
      </w:r>
      <w:r>
        <w:rPr>
          <w:rFonts w:hint="eastAsia" w:ascii="仿宋_GB2312" w:hAnsi="仿宋_GB2312" w:cs="仿宋_GB2312"/>
          <w:sz w:val="32"/>
          <w:szCs w:val="32"/>
          <w:lang w:val="en-US" w:eastAsia="zh-CN"/>
        </w:rPr>
        <w:t>，制定本方案。</w:t>
      </w:r>
    </w:p>
    <w:p w14:paraId="5F18CEB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一、指导思想</w:t>
      </w:r>
    </w:p>
    <w:p w14:paraId="30BDC96B">
      <w:pPr>
        <w:widowControl/>
        <w:spacing w:line="560" w:lineRule="exact"/>
        <w:ind w:firstLine="640" w:firstLineChars="200"/>
        <w:jc w:val="both"/>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按照“政府主导、统筹规划、市场运作、协调发展”的原则,采取“划定泊位、分步实施、有偿使用”的方式开展</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路内</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路侧停车泊位收费管理试点工作</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，重点挖掘</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交通密集</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和乱停乱放现象严重</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区域</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停车泊位资源，积极探索路内</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路侧停车</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泊位的</w:t>
      </w:r>
      <w:r>
        <w:rPr>
          <w:rFonts w:hint="eastAsia" w:ascii="仿宋_GB2312" w:hAnsi="仿宋_GB2312" w:eastAsia="仿宋_GB2312" w:cs="仿宋_GB2312"/>
          <w:sz w:val="32"/>
          <w:szCs w:val="32"/>
          <w:lang w:val="en-US" w:eastAsia="zh-CN"/>
        </w:rPr>
        <w:t>市政公共资源有偿使用</w:t>
      </w:r>
      <w:r>
        <w:rPr>
          <w:rFonts w:hint="eastAsia" w:ascii="仿宋_GB2312" w:hAnsi="仿宋_GB2312" w:cs="仿宋_GB2312"/>
          <w:sz w:val="32"/>
          <w:szCs w:val="32"/>
          <w:lang w:val="en-US" w:eastAsia="zh-CN"/>
        </w:rPr>
        <w:t>模式，</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逐步建立具备价格调节机制的路内路侧收费管理体系，进一步</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理顺停车管理体制</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，推动相关部门齐抓共管，</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提升城区停车基础设施建设和运营水平，</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促进车辆规范有序停放,改善</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城区</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交通状况。</w:t>
      </w:r>
    </w:p>
    <w:p w14:paraId="42AF37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二、工作原则</w:t>
      </w:r>
    </w:p>
    <w:p w14:paraId="74371445">
      <w:pPr>
        <w:widowControl/>
        <w:spacing w:line="560" w:lineRule="exact"/>
        <w:ind w:firstLine="640" w:firstLineChars="200"/>
        <w:jc w:val="both"/>
        <w:outlineLvl w:val="1"/>
        <w:rPr>
          <w:rFonts w:hint="default"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（一）</w:t>
      </w:r>
      <w:r>
        <w:rPr>
          <w:rFonts w:hint="eastAsia"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加强组织</w:t>
      </w:r>
      <w:r>
        <w:rPr>
          <w:rFonts w:hint="default"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eastAsia"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压实责任</w:t>
      </w:r>
      <w:r>
        <w:rPr>
          <w:rFonts w:hint="default"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p>
    <w:p w14:paraId="3C9D97B7">
      <w:pPr>
        <w:widowControl/>
        <w:spacing w:line="560" w:lineRule="exact"/>
        <w:ind w:firstLine="640" w:firstLineChars="200"/>
        <w:jc w:val="both"/>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路内路侧停车泊位收费管理试点工作在规范静态停车秩序的同时，也是盘活市政公共资源和探索市政公共资源有偿使用的大胆尝试。为保障试点工作的顺利推进，采取</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区</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政府</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统筹组织、</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区</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执法局</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具体负责、各相关部门协同配合的方式实施</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各相关部门须明确分工，高效协作</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，协同推进。</w:t>
      </w:r>
    </w:p>
    <w:p w14:paraId="1DCE79F4">
      <w:pPr>
        <w:widowControl/>
        <w:spacing w:line="560" w:lineRule="exact"/>
        <w:ind w:firstLine="640" w:firstLineChars="200"/>
        <w:jc w:val="both"/>
        <w:outlineLvl w:val="1"/>
        <w:rPr>
          <w:rFonts w:hint="default"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（二）尊重民意，平稳推进</w:t>
      </w:r>
      <w:r>
        <w:rPr>
          <w:rFonts w:hint="default"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p>
    <w:p w14:paraId="2D743275">
      <w:pPr>
        <w:widowControl/>
        <w:numPr>
          <w:ilvl w:val="0"/>
          <w:numId w:val="0"/>
        </w:numPr>
        <w:spacing w:line="560" w:lineRule="exact"/>
        <w:ind w:firstLine="640" w:firstLineChars="200"/>
        <w:jc w:val="both"/>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路内路侧停车泊位收费管理试点工作</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应公开透明，广泛听取</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群众</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意见并接受</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群众</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监督。坚持“安全畅通”底线，全力满足临时停车需要，缓解市民停车</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压力</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p>
    <w:p w14:paraId="54BA4D90">
      <w:pPr>
        <w:widowControl/>
        <w:spacing w:line="560" w:lineRule="exact"/>
        <w:ind w:firstLine="640" w:firstLineChars="200"/>
        <w:jc w:val="both"/>
        <w:outlineLvl w:val="1"/>
        <w:rPr>
          <w:rFonts w:hint="default"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（三）疏堵结合，标本兼治</w:t>
      </w:r>
      <w:r>
        <w:rPr>
          <w:rFonts w:hint="default"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p>
    <w:p w14:paraId="4106A3FD">
      <w:pPr>
        <w:widowControl/>
        <w:numPr>
          <w:ilvl w:val="0"/>
          <w:numId w:val="0"/>
        </w:numPr>
        <w:spacing w:line="560" w:lineRule="exact"/>
        <w:ind w:firstLine="640" w:firstLineChars="200"/>
        <w:jc w:val="both"/>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在提升</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试点</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区域</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内</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停车管理的同时，加大对</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试点实施</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区域</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外</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及周边道路违停行为的整治力度，确保停车整齐、道路畅通。</w:t>
      </w:r>
    </w:p>
    <w:p w14:paraId="7174634F">
      <w:pPr>
        <w:widowControl/>
        <w:spacing w:line="560" w:lineRule="exact"/>
        <w:ind w:firstLine="640" w:firstLineChars="200"/>
        <w:jc w:val="both"/>
        <w:outlineLvl w:val="1"/>
        <w:rPr>
          <w:rFonts w:hint="default"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（四）</w:t>
      </w:r>
      <w:r>
        <w:rPr>
          <w:rFonts w:hint="default"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设施优先，精准施划。</w:t>
      </w:r>
    </w:p>
    <w:p w14:paraId="3C0CDE62">
      <w:pPr>
        <w:widowControl/>
        <w:numPr>
          <w:ilvl w:val="0"/>
          <w:numId w:val="0"/>
        </w:numPr>
        <w:spacing w:line="560" w:lineRule="exact"/>
        <w:ind w:firstLine="640" w:firstLineChars="200"/>
        <w:jc w:val="both"/>
        <w:rPr>
          <w:rFonts w:hint="eastAsia"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按照《城市停车规划规范》（GBT51149/2016）</w:t>
      </w:r>
      <w:r>
        <w:rPr>
          <w:rFonts w:hint="eastAsia"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要求</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道路停车位划定需严格避让各类市政公用设施（如路灯、消防栓、垃圾箱、盲道、行道树等），以</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避免影响</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市政公用设施的完整和正常使用。</w:t>
      </w:r>
    </w:p>
    <w:p w14:paraId="79B49B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三、实施步骤</w:t>
      </w:r>
    </w:p>
    <w:p w14:paraId="5F85953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结合</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城区</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实际情况,拟</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采取政府授权</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区执法局为实施单位、由区执法局牵头实施公开招标、中标企业建设运营的方式进行。试点工作共分为三个阶段：</w:t>
      </w:r>
    </w:p>
    <w:p w14:paraId="33A0EACA">
      <w:pPr>
        <w:widowControl/>
        <w:numPr>
          <w:ilvl w:val="0"/>
          <w:numId w:val="2"/>
        </w:numPr>
        <w:spacing w:line="560" w:lineRule="exact"/>
        <w:ind w:firstLine="640" w:firstLineChars="20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一期试点阶段</w:t>
      </w:r>
    </w:p>
    <w:p w14:paraId="0F269C5C">
      <w:pPr>
        <w:widowControl/>
        <w:spacing w:line="560" w:lineRule="exact"/>
        <w:ind w:firstLine="640" w:firstLineChars="200"/>
        <w:jc w:val="both"/>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经现场勘查并结合实际情况，</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一期试点</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选择权属清晰、争议少、交通流量大、停车现状亟须治理的7处重点区域，预计路侧</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停车泊位共</w:t>
      </w: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fill="FFFFFF"/>
          <w:lang w:val="en-US" w:eastAsia="zh-CN" w:bidi="ar-SA"/>
          <w14:textFill>
            <w14:solidFill>
              <w14:schemeClr w14:val="tx1"/>
            </w14:solidFill>
          </w14:textFill>
        </w:rPr>
        <w:t>1</w:t>
      </w:r>
      <w:r>
        <w:rPr>
          <w:rFonts w:hint="eastAsia" w:ascii="仿宋_GB2312" w:hAnsi="仿宋_GB2312" w:cs="仿宋_GB2312"/>
          <w:b w:val="0"/>
          <w:bCs w:val="0"/>
          <w:i w:val="0"/>
          <w:iCs w:val="0"/>
          <w:caps w:val="0"/>
          <w:color w:val="000000" w:themeColor="text1"/>
          <w:spacing w:val="0"/>
          <w:kern w:val="0"/>
          <w:sz w:val="32"/>
          <w:szCs w:val="32"/>
          <w:highlight w:val="none"/>
          <w:shd w:val="clear" w:fill="FFFFFF"/>
          <w:lang w:val="en-US" w:eastAsia="zh-CN" w:bidi="ar-SA"/>
          <w14:textFill>
            <w14:solidFill>
              <w14:schemeClr w14:val="tx1"/>
            </w14:solidFill>
          </w14:textFill>
        </w:rPr>
        <w:t>481</w:t>
      </w: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fill="FFFFFF"/>
          <w:lang w:val="en-US" w:eastAsia="zh-CN" w:bidi="ar-SA"/>
          <w14:textFill>
            <w14:solidFill>
              <w14:schemeClr w14:val="tx1"/>
            </w14:solidFill>
          </w14:textFill>
        </w:rPr>
        <w:t>个</w:t>
      </w:r>
      <w:r>
        <w:rPr>
          <w:rFonts w:hint="eastAsia" w:ascii="仿宋_GB2312" w:hAnsi="仿宋_GB2312" w:cs="仿宋_GB2312"/>
          <w:b w:val="0"/>
          <w:bCs w:val="0"/>
          <w:i w:val="0"/>
          <w:iCs w:val="0"/>
          <w:caps w:val="0"/>
          <w:color w:val="000000" w:themeColor="text1"/>
          <w:spacing w:val="0"/>
          <w:kern w:val="0"/>
          <w:sz w:val="32"/>
          <w:szCs w:val="32"/>
          <w:highlight w:val="none"/>
          <w:shd w:val="clear" w:fill="FFFFFF"/>
          <w:lang w:val="en-US" w:eastAsia="zh-CN" w:bidi="ar-SA"/>
          <w14:textFill>
            <w14:solidFill>
              <w14:schemeClr w14:val="tx1"/>
            </w14:solidFill>
          </w14:textFill>
        </w:rPr>
        <w:t>，具体点位如下：</w:t>
      </w:r>
    </w:p>
    <w:p w14:paraId="5255F039">
      <w:pPr>
        <w:widowControl/>
        <w:spacing w:line="560" w:lineRule="exact"/>
        <w:ind w:firstLine="640" w:firstLineChars="200"/>
        <w:jc w:val="both"/>
        <w:rPr>
          <w:rFonts w:hint="eastAsia" w:ascii="仿宋_GB2312" w:hAnsi="仿宋_GB2312" w:cs="仿宋_GB2312"/>
          <w:sz w:val="32"/>
          <w:szCs w:val="32"/>
          <w:lang w:val="en-US" w:eastAsia="zh-CN"/>
        </w:rPr>
      </w:pPr>
    </w:p>
    <w:p w14:paraId="7C4EC6B2">
      <w:pPr>
        <w:widowControl/>
        <w:numPr>
          <w:ilvl w:val="0"/>
          <w:numId w:val="0"/>
        </w:numPr>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1.苏宁广场：位于苏宁广场东门对面（联通门口）、北侧二十九中门口对面路侧，预计路侧停车泊位49个。</w:t>
      </w:r>
    </w:p>
    <w:p w14:paraId="30150C21">
      <w:pPr>
        <w:widowControl/>
        <w:numPr>
          <w:ilvl w:val="0"/>
          <w:numId w:val="0"/>
        </w:numPr>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2.国际金融中心：位于市府东路以西、钢铁大街以南，国际金融中心北侧，预计路侧停车泊位258个。</w:t>
      </w:r>
    </w:p>
    <w:p w14:paraId="041C3FCA">
      <w:pPr>
        <w:widowControl/>
        <w:numPr>
          <w:ilvl w:val="0"/>
          <w:numId w:val="0"/>
        </w:numPr>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3.少先路（林荫路至鞍山道）段：位于少先路林荫路至鞍山道之间，南侧机动车道、非机动车道之间的隔离带，预计路侧停车泊位50个。</w:t>
      </w:r>
    </w:p>
    <w:p w14:paraId="5165AD12">
      <w:pPr>
        <w:widowControl/>
        <w:numPr>
          <w:ilvl w:val="0"/>
          <w:numId w:val="0"/>
        </w:numPr>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4.包头乐园：位于包头乐园东、西、南、北四个方向路侧（不含各底商门前已有停车位），预计路侧停车泊位600个。</w:t>
      </w:r>
    </w:p>
    <w:p w14:paraId="6486B49F">
      <w:pPr>
        <w:widowControl/>
        <w:numPr>
          <w:ilvl w:val="0"/>
          <w:numId w:val="0"/>
        </w:numPr>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5.三十五中西墙外：位于林荫路（团结大街-青年路）路东，预计路侧停车泊位41个。</w:t>
      </w:r>
    </w:p>
    <w:p w14:paraId="053D60F2">
      <w:pPr>
        <w:widowControl/>
        <w:numPr>
          <w:ilvl w:val="0"/>
          <w:numId w:val="0"/>
        </w:numPr>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6.明日星城.知惠苑小区北门：位于团结大街路南，南排道以西、三八路以东区域，明日星城.知惠苑北门附近（含此区域最东侧福清渔港海鲜餐厅门口停车区域），预计路侧停车泊位303个。</w:t>
      </w:r>
    </w:p>
    <w:p w14:paraId="7E6B6FC0">
      <w:pPr>
        <w:widowControl/>
        <w:numPr>
          <w:ilvl w:val="0"/>
          <w:numId w:val="0"/>
        </w:numPr>
        <w:spacing w:line="560" w:lineRule="exact"/>
        <w:ind w:firstLine="640"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7.新星壹品.翠庭园小区南门：位于团结大街路北，阿尔丁大街以西，新星壹品.翠庭园小区南门，预计路侧停车泊位180个。</w:t>
      </w:r>
    </w:p>
    <w:p w14:paraId="52EA2772">
      <w:pPr>
        <w:widowControl/>
        <w:spacing w:line="560" w:lineRule="exact"/>
        <w:ind w:firstLine="640" w:firstLineChars="20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（二）二期试点阶段</w:t>
      </w:r>
    </w:p>
    <w:p w14:paraId="66B0E6B3">
      <w:pPr>
        <w:widowControl/>
        <w:spacing w:line="560" w:lineRule="exact"/>
        <w:ind w:firstLine="640" w:firstLineChars="200"/>
        <w:jc w:val="both"/>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_GB2312" w:hAnsi="仿宋_GB2312" w:cs="仿宋_GB2312"/>
          <w:sz w:val="32"/>
          <w:szCs w:val="32"/>
          <w:lang w:val="en-US" w:eastAsia="zh-CN"/>
        </w:rPr>
        <w:t>根据一期试点推进情况，总结经验和不足，结合实际情况，继续在以下范围内拟建成</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智慧泊位</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6628</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个</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，其中路侧点位19个，停车泊位约2956个；路内点位6个，停车泊位约1952个；</w:t>
      </w:r>
      <w:r>
        <w:rPr>
          <w:rFonts w:hint="eastAsia" w:ascii="仿宋_GB2312" w:hAnsi="仿宋_GB2312" w:cs="仿宋_GB2312"/>
          <w:b w:val="0"/>
          <w:bCs w:val="0"/>
          <w:sz w:val="32"/>
          <w:szCs w:val="32"/>
          <w:lang w:val="en-US" w:eastAsia="zh-CN"/>
        </w:rPr>
        <w:t>机关事业单位院内停车场点位5个，停车泊位约1720个</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p>
    <w:p w14:paraId="5736065C">
      <w:pPr>
        <w:widowControl/>
        <w:numPr>
          <w:ilvl w:val="0"/>
          <w:numId w:val="0"/>
        </w:numPr>
        <w:spacing w:line="560" w:lineRule="exact"/>
        <w:ind w:firstLine="643" w:firstLineChars="200"/>
        <w:jc w:val="both"/>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1.路侧点位</w:t>
      </w:r>
    </w:p>
    <w:p w14:paraId="6EE2C193">
      <w:pPr>
        <w:widowControl/>
        <w:numPr>
          <w:ilvl w:val="0"/>
          <w:numId w:val="0"/>
        </w:numPr>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（1）锡华世纪广场和锡华道约300个；</w:t>
      </w:r>
    </w:p>
    <w:p w14:paraId="4405813B">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（2）国贸大厦北侧和东侧约100个；</w:t>
      </w:r>
    </w:p>
    <w:p w14:paraId="20B832E5">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（3）恒隆公馆北侧（财富中心写字楼-民族西路）约300个；</w:t>
      </w:r>
    </w:p>
    <w:p w14:paraId="0D693D65">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（4）希望广场周围约118个；</w:t>
      </w:r>
    </w:p>
    <w:p w14:paraId="2E3AC9EE">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（5）八一公园北门、南墙外和西墙外约100个；</w:t>
      </w:r>
    </w:p>
    <w:p w14:paraId="66200928">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（6）包钢医院南门外红岩道约150个；</w:t>
      </w:r>
    </w:p>
    <w:p w14:paraId="549B520B">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（7）包头市少年宫、包头市图书馆停车场约520个；</w:t>
      </w:r>
    </w:p>
    <w:p w14:paraId="16061B2D">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（8）一附院（北墙外，东侧口腔医院门口）约39个；</w:t>
      </w:r>
    </w:p>
    <w:p w14:paraId="1F98DD7E">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（9）海德电脑城周边约120个；</w:t>
      </w:r>
    </w:p>
    <w:p w14:paraId="6248E35B">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（10）</w:t>
      </w:r>
      <w:r>
        <w:rPr>
          <w:rFonts w:hint="default" w:ascii="仿宋_GB2312" w:hAnsi="仿宋_GB2312" w:cs="仿宋_GB2312"/>
          <w:sz w:val="32"/>
          <w:szCs w:val="32"/>
          <w:lang w:val="en-US" w:eastAsia="zh-CN"/>
        </w:rPr>
        <w:t>钢院学府西门附近</w:t>
      </w:r>
      <w:r>
        <w:rPr>
          <w:rFonts w:hint="eastAsia" w:ascii="仿宋_GB2312" w:hAnsi="仿宋_GB2312" w:cs="仿宋_GB2312"/>
          <w:sz w:val="32"/>
          <w:szCs w:val="32"/>
          <w:lang w:val="en-US" w:eastAsia="zh-CN"/>
        </w:rPr>
        <w:t>学府道（乌兰道-青年路）和前进道（学府道-林荫路）约200个；</w:t>
      </w:r>
    </w:p>
    <w:p w14:paraId="3F1331E6">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（11）</w:t>
      </w:r>
      <w:r>
        <w:rPr>
          <w:rFonts w:hint="default" w:ascii="仿宋_GB2312" w:hAnsi="仿宋_GB2312" w:cs="仿宋_GB2312"/>
          <w:sz w:val="32"/>
          <w:szCs w:val="32"/>
          <w:lang w:val="en-US" w:eastAsia="zh-CN"/>
        </w:rPr>
        <w:t>青年路（民族西路-林荫路）</w:t>
      </w:r>
      <w:r>
        <w:rPr>
          <w:rFonts w:hint="eastAsia" w:ascii="仿宋_GB2312" w:hAnsi="仿宋_GB2312" w:cs="仿宋_GB2312"/>
          <w:sz w:val="32"/>
          <w:szCs w:val="32"/>
          <w:lang w:val="en-US" w:eastAsia="zh-CN"/>
        </w:rPr>
        <w:t>约200个；</w:t>
      </w:r>
    </w:p>
    <w:p w14:paraId="342F850E">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（12）苏雅拉游园北侧约75个；</w:t>
      </w:r>
    </w:p>
    <w:p w14:paraId="7EF7367C">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（13）党建公园北侧约111个；</w:t>
      </w:r>
    </w:p>
    <w:p w14:paraId="1094E571">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（14）阿尔丁广场周边约175个；</w:t>
      </w:r>
    </w:p>
    <w:p w14:paraId="4961E5ED">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（15）啤酒公园南门停车场约28个；</w:t>
      </w:r>
    </w:p>
    <w:p w14:paraId="597E28CD">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（16）</w:t>
      </w:r>
      <w:r>
        <w:rPr>
          <w:rFonts w:hint="default" w:ascii="仿宋_GB2312" w:hAnsi="仿宋_GB2312" w:cs="仿宋_GB2312"/>
          <w:sz w:val="32"/>
          <w:szCs w:val="32"/>
          <w:lang w:val="en-US" w:eastAsia="zh-CN"/>
        </w:rPr>
        <w:t>莫尼公园西墙外</w:t>
      </w:r>
      <w:r>
        <w:rPr>
          <w:rFonts w:hint="eastAsia" w:ascii="仿宋_GB2312" w:hAnsi="仿宋_GB2312" w:cs="仿宋_GB2312"/>
          <w:sz w:val="32"/>
          <w:szCs w:val="32"/>
          <w:lang w:val="en-US" w:eastAsia="zh-CN"/>
        </w:rPr>
        <w:t>约40个；</w:t>
      </w:r>
    </w:p>
    <w:p w14:paraId="68B4A0A5">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（17）</w:t>
      </w:r>
      <w:r>
        <w:rPr>
          <w:rFonts w:hint="default" w:ascii="仿宋_GB2312" w:hAnsi="仿宋_GB2312" w:cs="仿宋_GB2312"/>
          <w:sz w:val="32"/>
          <w:szCs w:val="32"/>
          <w:lang w:val="en-US" w:eastAsia="zh-CN"/>
        </w:rPr>
        <w:t>莫尼公园北门停车场</w:t>
      </w:r>
      <w:r>
        <w:rPr>
          <w:rFonts w:hint="eastAsia" w:ascii="仿宋_GB2312" w:hAnsi="仿宋_GB2312" w:cs="仿宋_GB2312"/>
          <w:sz w:val="32"/>
          <w:szCs w:val="32"/>
          <w:lang w:val="en-US" w:eastAsia="zh-CN"/>
        </w:rPr>
        <w:t>约60个；</w:t>
      </w:r>
    </w:p>
    <w:p w14:paraId="2CBC5AEE">
      <w:pPr>
        <w:widowControl/>
        <w:spacing w:line="560" w:lineRule="exact"/>
        <w:ind w:firstLine="640"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（18）</w:t>
      </w:r>
      <w:r>
        <w:rPr>
          <w:rFonts w:hint="default" w:ascii="仿宋_GB2312" w:hAnsi="仿宋_GB2312" w:cs="仿宋_GB2312"/>
          <w:sz w:val="32"/>
          <w:szCs w:val="32"/>
          <w:lang w:val="en-US" w:eastAsia="zh-CN"/>
        </w:rPr>
        <w:t>鹿城阅立方书店停车场</w:t>
      </w:r>
      <w:r>
        <w:rPr>
          <w:rFonts w:hint="eastAsia" w:ascii="仿宋_GB2312" w:hAnsi="仿宋_GB2312" w:cs="仿宋_GB2312"/>
          <w:sz w:val="32"/>
          <w:szCs w:val="32"/>
          <w:lang w:val="en-US" w:eastAsia="zh-CN"/>
        </w:rPr>
        <w:t>约20个；</w:t>
      </w:r>
    </w:p>
    <w:p w14:paraId="57A4EE8D">
      <w:pPr>
        <w:widowControl/>
        <w:spacing w:line="560" w:lineRule="exact"/>
        <w:ind w:firstLine="640"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（19）滨江国际4期南门停车场和保利香槟湾公寓楼北门停车场约300个。</w:t>
      </w:r>
    </w:p>
    <w:p w14:paraId="1CBF3A42">
      <w:pPr>
        <w:widowControl/>
        <w:spacing w:line="560" w:lineRule="exact"/>
        <w:ind w:firstLine="643" w:firstLineChars="200"/>
        <w:jc w:val="both"/>
        <w:rPr>
          <w:rFonts w:hint="default"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2.路内点位</w:t>
      </w:r>
    </w:p>
    <w:p w14:paraId="42CFF991">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w:t>
      </w:r>
      <w:r>
        <w:rPr>
          <w:rFonts w:hint="default" w:ascii="仿宋_GB2312" w:hAnsi="仿宋_GB2312" w:cs="仿宋_GB2312"/>
          <w:sz w:val="32"/>
          <w:szCs w:val="32"/>
          <w:lang w:val="en-US" w:eastAsia="zh-CN"/>
        </w:rPr>
        <w:t>滨河东路和昆河东路</w:t>
      </w:r>
      <w:r>
        <w:rPr>
          <w:rFonts w:hint="eastAsia" w:ascii="仿宋_GB2312" w:hAnsi="仿宋_GB2312" w:cs="仿宋_GB2312"/>
          <w:sz w:val="32"/>
          <w:szCs w:val="32"/>
          <w:lang w:val="en-US" w:eastAsia="zh-CN"/>
        </w:rPr>
        <w:t>（滨河东路、昆河东路全段两侧，非机动车道可划线区域。重点路段涉及米兰春天、昆河一号、滨江国际、保利香槟花园、东亚香缇丽舍等多个住宅小区周边的路段）约1000个；</w:t>
      </w:r>
    </w:p>
    <w:p w14:paraId="38E541C2">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w:t>
      </w:r>
      <w:r>
        <w:rPr>
          <w:rFonts w:hint="default" w:ascii="仿宋_GB2312" w:hAnsi="仿宋_GB2312" w:cs="仿宋_GB2312"/>
          <w:sz w:val="32"/>
          <w:szCs w:val="32"/>
          <w:lang w:val="en-US" w:eastAsia="zh-CN"/>
        </w:rPr>
        <w:t>乌兰道商业步行街</w:t>
      </w:r>
      <w:r>
        <w:rPr>
          <w:rFonts w:hint="eastAsia" w:ascii="仿宋_GB2312" w:hAnsi="仿宋_GB2312" w:cs="仿宋_GB2312"/>
          <w:sz w:val="32"/>
          <w:szCs w:val="32"/>
          <w:lang w:val="en-US" w:eastAsia="zh-CN"/>
        </w:rPr>
        <w:t>（乌兰道商业步行街，林荫路以西、白云路以东，南北两侧划线停车位）约152个；</w:t>
      </w:r>
    </w:p>
    <w:p w14:paraId="2E99B856">
      <w:pPr>
        <w:widowControl/>
        <w:spacing w:line="560" w:lineRule="exact"/>
        <w:ind w:firstLine="640"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（3）文景道（稀土大街以北，校园路以南，文景道两侧，在非机动车道上划线停车位，属吾悦商圈）约100个；</w:t>
      </w:r>
    </w:p>
    <w:p w14:paraId="0B59094D">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w:t>
      </w:r>
      <w:r>
        <w:rPr>
          <w:rFonts w:hint="default" w:ascii="仿宋_GB2312" w:hAnsi="仿宋_GB2312" w:cs="仿宋_GB2312"/>
          <w:sz w:val="32"/>
          <w:szCs w:val="32"/>
          <w:lang w:val="en-US" w:eastAsia="zh-CN"/>
        </w:rPr>
        <w:t>嘉业道</w:t>
      </w:r>
      <w:r>
        <w:rPr>
          <w:rFonts w:hint="eastAsia" w:ascii="仿宋_GB2312" w:hAnsi="仿宋_GB2312" w:cs="仿宋_GB2312"/>
          <w:sz w:val="32"/>
          <w:szCs w:val="32"/>
          <w:lang w:val="en-US" w:eastAsia="zh-CN"/>
        </w:rPr>
        <w:t>（和平新苑东门至科大西门，</w:t>
      </w:r>
      <w:r>
        <w:rPr>
          <w:rFonts w:hint="default" w:ascii="仿宋_GB2312" w:hAnsi="仿宋_GB2312" w:cs="仿宋_GB2312"/>
          <w:sz w:val="32"/>
          <w:szCs w:val="32"/>
          <w:lang w:val="en-US" w:eastAsia="zh-CN"/>
        </w:rPr>
        <w:t>嘉业道</w:t>
      </w:r>
      <w:r>
        <w:rPr>
          <w:rFonts w:hint="eastAsia" w:ascii="仿宋_GB2312" w:hAnsi="仿宋_GB2312" w:cs="仿宋_GB2312"/>
          <w:sz w:val="32"/>
          <w:szCs w:val="32"/>
          <w:lang w:val="en-US" w:eastAsia="zh-CN"/>
        </w:rPr>
        <w:t>两侧非机动车道上划线停车位）约300个；</w:t>
      </w:r>
    </w:p>
    <w:p w14:paraId="769109AF">
      <w:pPr>
        <w:widowControl/>
        <w:spacing w:line="560" w:lineRule="exact"/>
        <w:ind w:firstLine="640"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（5）丰盈道（稀土大街以北，校园路以南，丰盈道两侧，在非机动车道上划线停车位，属吾悦商圈）约200个；</w:t>
      </w:r>
    </w:p>
    <w:p w14:paraId="2A646D74">
      <w:pPr>
        <w:widowControl/>
        <w:spacing w:line="560" w:lineRule="exact"/>
        <w:ind w:firstLine="640"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（6）</w:t>
      </w:r>
      <w:r>
        <w:rPr>
          <w:rFonts w:hint="default" w:ascii="仿宋_GB2312" w:hAnsi="仿宋_GB2312" w:cs="仿宋_GB2312"/>
          <w:sz w:val="32"/>
          <w:szCs w:val="32"/>
          <w:lang w:val="en-US" w:eastAsia="zh-CN"/>
        </w:rPr>
        <w:t>吾悦广场西侧</w:t>
      </w:r>
      <w:r>
        <w:rPr>
          <w:rFonts w:hint="eastAsia" w:ascii="仿宋_GB2312" w:hAnsi="仿宋_GB2312" w:cs="仿宋_GB2312"/>
          <w:sz w:val="32"/>
          <w:szCs w:val="32"/>
          <w:lang w:val="en-US" w:eastAsia="zh-CN"/>
        </w:rPr>
        <w:t>（文景道在稀土大街以南、吾悦广场西侧路段，两侧非机动车道上划线停车位）约200个。</w:t>
      </w:r>
    </w:p>
    <w:p w14:paraId="2B253ECA">
      <w:pPr>
        <w:widowControl/>
        <w:spacing w:line="560" w:lineRule="exact"/>
        <w:ind w:firstLine="643" w:firstLineChars="200"/>
        <w:jc w:val="both"/>
        <w:rPr>
          <w:rFonts w:hint="default"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3.机关事业单位院内停车场</w:t>
      </w:r>
    </w:p>
    <w:p w14:paraId="3CF36B59">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（1）区政府大院内停车场610个车位（非工作时间）；</w:t>
      </w:r>
    </w:p>
    <w:p w14:paraId="02749549">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（2）区政务服务中心院内停车场495个车位；</w:t>
      </w:r>
    </w:p>
    <w:p w14:paraId="43AC6E15">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r>
        <w:rPr>
          <w:rFonts w:hint="default" w:ascii="仿宋_GB2312" w:hAnsi="仿宋_GB2312" w:cs="仿宋_GB2312"/>
          <w:sz w:val="32"/>
          <w:szCs w:val="32"/>
          <w:lang w:val="en-US" w:eastAsia="zh-CN"/>
        </w:rPr>
        <w:t>昆北街道办事处</w:t>
      </w:r>
      <w:r>
        <w:rPr>
          <w:rFonts w:hint="eastAsia" w:ascii="仿宋_GB2312" w:hAnsi="仿宋_GB2312" w:cs="仿宋_GB2312"/>
          <w:sz w:val="32"/>
          <w:szCs w:val="32"/>
          <w:lang w:val="en-US" w:eastAsia="zh-CN"/>
        </w:rPr>
        <w:t>门前停车场280个车位；</w:t>
      </w:r>
    </w:p>
    <w:p w14:paraId="25B5A8CC">
      <w:pPr>
        <w:widowControl/>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（4）区市场监管局院内停车场35个车位；</w:t>
      </w:r>
    </w:p>
    <w:p w14:paraId="13D31335">
      <w:pPr>
        <w:widowControl/>
        <w:spacing w:line="560" w:lineRule="exact"/>
        <w:ind w:firstLine="640"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（5）</w:t>
      </w:r>
      <w:r>
        <w:rPr>
          <w:rFonts w:hint="default" w:ascii="仿宋_GB2312" w:hAnsi="仿宋_GB2312" w:cs="仿宋_GB2312"/>
          <w:sz w:val="32"/>
          <w:szCs w:val="32"/>
          <w:lang w:val="en-US" w:eastAsia="zh-CN"/>
        </w:rPr>
        <w:t>区全民健身中心、青少年活动中心停车场</w:t>
      </w:r>
      <w:r>
        <w:rPr>
          <w:rFonts w:hint="eastAsia" w:ascii="仿宋_GB2312" w:hAnsi="仿宋_GB2312" w:cs="仿宋_GB2312"/>
          <w:sz w:val="32"/>
          <w:szCs w:val="32"/>
          <w:lang w:val="en-US" w:eastAsia="zh-CN"/>
        </w:rPr>
        <w:t>约300个车位。</w:t>
      </w:r>
    </w:p>
    <w:p w14:paraId="5750D2E2">
      <w:pPr>
        <w:widowControl/>
        <w:spacing w:line="560" w:lineRule="exact"/>
        <w:ind w:firstLine="640" w:firstLineChars="200"/>
        <w:jc w:val="both"/>
        <w:outlineLvl w:val="1"/>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（三）远期实施阶段</w:t>
      </w:r>
    </w:p>
    <w:p w14:paraId="14D6D4E7">
      <w:pPr>
        <w:widowControl/>
        <w:spacing w:line="560" w:lineRule="exact"/>
        <w:ind w:firstLine="640" w:firstLineChars="200"/>
        <w:jc w:val="both"/>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根据一期、二期实施情况和协调情况，可将阿尔丁大街、民族西路、民族东路、青年路（民族西路-林荫路段）、友谊大街、黄河大街等市管道路的非机动车道路内停车位和路侧停车位逐步协调纳入收费管理范围内，上述道路停车位预计5000个以上。</w:t>
      </w:r>
    </w:p>
    <w:p w14:paraId="08C04F7D">
      <w:pPr>
        <w:widowControl/>
        <w:spacing w:line="560" w:lineRule="exact"/>
        <w:ind w:firstLine="640" w:firstLineChars="200"/>
        <w:jc w:val="both"/>
        <w:outlineLvl w:val="0"/>
        <w:rPr>
          <w:rFonts w:hint="default" w:ascii="仿宋_GB2312" w:hAnsi="仿宋_GB2312" w:cs="仿宋_GB2312"/>
          <w:sz w:val="32"/>
          <w:szCs w:val="32"/>
          <w:lang w:val="en-US" w:eastAsia="zh-CN"/>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四、路内路侧停车泊位收费试点管理办法</w:t>
      </w:r>
    </w:p>
    <w:p w14:paraId="0223C759">
      <w:pPr>
        <w:widowControl/>
        <w:spacing w:line="560" w:lineRule="exact"/>
        <w:ind w:firstLine="640" w:firstLineChars="20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（一）停车计时时段</w:t>
      </w:r>
    </w:p>
    <w:p w14:paraId="05A99C69">
      <w:pPr>
        <w:widowControl/>
        <w:spacing w:line="560" w:lineRule="exact"/>
        <w:ind w:firstLine="640"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分区域执行不同政策：分区域设置计时时段，大多数区域收费停车时段为</w:t>
      </w:r>
      <w:r>
        <w:rPr>
          <w:rFonts w:hint="default" w:ascii="仿宋_GB2312" w:hAnsi="仿宋_GB2312" w:cs="仿宋_GB2312"/>
          <w:sz w:val="32"/>
          <w:szCs w:val="32"/>
          <w:lang w:val="en-US" w:eastAsia="zh-CN"/>
        </w:rPr>
        <w:t>8:00至21:00</w:t>
      </w:r>
      <w:r>
        <w:rPr>
          <w:rFonts w:hint="eastAsia" w:ascii="仿宋_GB2312" w:hAnsi="仿宋_GB2312" w:cs="仿宋_GB2312"/>
          <w:sz w:val="32"/>
          <w:szCs w:val="32"/>
          <w:lang w:val="en-US" w:eastAsia="zh-CN"/>
        </w:rPr>
        <w:t>，个别区域根据实际情况调整；政府大院为下班后和节假日全段时间。</w:t>
      </w:r>
    </w:p>
    <w:p w14:paraId="0AC1D5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（二）</w:t>
      </w:r>
      <w:r>
        <w:rPr>
          <w:rFonts w:hint="default"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停车收费区域</w:t>
      </w:r>
    </w:p>
    <w:p w14:paraId="3C1D7D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试点区域内</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路内</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路侧</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全段。</w:t>
      </w:r>
    </w:p>
    <w:p w14:paraId="34A20EE5">
      <w:pPr>
        <w:widowControl/>
        <w:spacing w:line="560" w:lineRule="exact"/>
        <w:ind w:firstLine="640" w:firstLineChars="20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（三）泊位停车许可范围</w:t>
      </w:r>
    </w:p>
    <w:p w14:paraId="02E1926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车辆停车泊位只允许小型客车</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及6米以内微型、轻型货车停放，</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其他车辆不得停放。</w:t>
      </w:r>
    </w:p>
    <w:p w14:paraId="58599782">
      <w:pPr>
        <w:widowControl/>
        <w:spacing w:line="560" w:lineRule="exact"/>
        <w:ind w:firstLine="640" w:firstLineChars="20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（四）收费标准</w:t>
      </w:r>
    </w:p>
    <w:p w14:paraId="40DD6A7B">
      <w:pPr>
        <w:widowControl/>
        <w:spacing w:line="560" w:lineRule="exact"/>
        <w:ind w:firstLine="640" w:firstLineChars="200"/>
        <w:jc w:val="both"/>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按照《</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关于印发</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&lt;</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包头市机动车停放服务收费实施细则</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&gt;</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的通知</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（包发改价费字</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〔2022〕398号</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文件规定，</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按照“中心城区高于外围、非住宅区高于住宅区、路内高于路外、干道高于支路、白天高于夜间、繁忙时段高于空闲时段、大型车高于小型车”的原则，</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充分发挥价格调节与道路资源稀缺性相匹配作用，</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结合</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实际情况</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制定</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差异化收费</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价格标准。</w:t>
      </w:r>
    </w:p>
    <w:p w14:paraId="6975B7ED">
      <w:pPr>
        <w:widowControl/>
        <w:spacing w:line="560" w:lineRule="exact"/>
        <w:ind w:firstLine="640" w:firstLineChars="20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（五）车辆停放规定</w:t>
      </w:r>
    </w:p>
    <w:p w14:paraId="3823C9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路侧</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规划泊车位需经</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区执法局</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备案，不按序停放车辆、私设地锁等行为，</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区执法局</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协同</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区</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交管部门进行查处</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p>
    <w:p w14:paraId="41E890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路内</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规划泊车位需经</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区</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交管部门备案，不按序停放车辆、私设地锁等行为，</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区</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交管部门进行查处</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p>
    <w:p w14:paraId="113405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3.</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在</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路内路侧</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收费</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停车泊位</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管理区域停放机动车的,停车人应当服从管理人员的指挥和管理,按照划定的车位</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及方向</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停车入位,</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并</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按</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规定</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交纳停车管理费。</w:t>
      </w:r>
    </w:p>
    <w:p w14:paraId="453707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4</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.严禁在车辆</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内</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放</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置</w:t>
      </w: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易燃、易爆、有毒、有害及其他危险、违禁物品。</w:t>
      </w:r>
    </w:p>
    <w:p w14:paraId="301FD32B">
      <w:pPr>
        <w:widowControl/>
        <w:spacing w:line="560" w:lineRule="exact"/>
        <w:ind w:firstLine="640" w:firstLineChars="20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（六）停车泊位的设置及设施保护</w:t>
      </w:r>
    </w:p>
    <w:p w14:paraId="3F0F17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任何单位或个人不得擅自设置、撤销道路停车泊位,不得损坏或擅自拆除道路停车设施,不得妨碍道路停车泊位的停车功能。</w:t>
      </w:r>
    </w:p>
    <w:p w14:paraId="4BD78EA5">
      <w:pPr>
        <w:widowControl/>
        <w:spacing w:line="560" w:lineRule="exact"/>
        <w:ind w:firstLine="640" w:firstLineChars="200"/>
        <w:jc w:val="both"/>
        <w:outlineLvl w:val="0"/>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五、保障措施</w:t>
      </w:r>
    </w:p>
    <w:p w14:paraId="2AC331F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eastAsia="zh-CN"/>
        </w:rPr>
        <w:t>为确保我</w:t>
      </w:r>
      <w:r>
        <w:rPr>
          <w:rFonts w:hint="eastAsia" w:cs="仿宋_GB2312"/>
          <w:sz w:val="32"/>
          <w:szCs w:val="32"/>
          <w:lang w:eastAsia="zh-CN"/>
        </w:rPr>
        <w:t>区</w:t>
      </w:r>
      <w:r>
        <w:rPr>
          <w:rFonts w:hint="eastAsia" w:ascii="Times New Roman" w:hAnsi="Times New Roman" w:eastAsia="仿宋_GB2312" w:cs="仿宋_GB2312"/>
          <w:sz w:val="32"/>
          <w:szCs w:val="32"/>
          <w:lang w:val="en-US" w:eastAsia="zh-CN"/>
        </w:rPr>
        <w:t>路内路侧</w:t>
      </w:r>
      <w:r>
        <w:rPr>
          <w:rFonts w:hint="eastAsia" w:ascii="Times New Roman" w:hAnsi="Times New Roman" w:eastAsia="仿宋_GB2312" w:cs="仿宋_GB2312"/>
          <w:sz w:val="32"/>
          <w:szCs w:val="32"/>
          <w:lang w:eastAsia="zh-CN"/>
        </w:rPr>
        <w:t>停车泊位管理试点工作顺利开展，各保障单位具体分工如下：</w:t>
      </w:r>
    </w:p>
    <w:p w14:paraId="09462C0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（一）区执法局</w:t>
      </w:r>
    </w:p>
    <w:p w14:paraId="672064D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负责全区路</w:t>
      </w:r>
      <w:r>
        <w:rPr>
          <w:rFonts w:hint="eastAsia" w:ascii="Times New Roman" w:hAnsi="Times New Roman" w:eastAsia="仿宋_GB2312" w:cs="仿宋_GB2312"/>
          <w:sz w:val="32"/>
          <w:szCs w:val="32"/>
          <w:lang w:val="en-US" w:eastAsia="zh-CN"/>
        </w:rPr>
        <w:t>内路侧停车泊位收费管理试点规划</w:t>
      </w:r>
      <w:r>
        <w:rPr>
          <w:rFonts w:hint="eastAsia" w:ascii="仿宋_GB2312" w:hAnsi="仿宋_GB2312" w:eastAsia="仿宋_GB2312" w:cs="仿宋_GB2312"/>
          <w:sz w:val="32"/>
          <w:szCs w:val="32"/>
          <w:lang w:val="en-US" w:eastAsia="zh-CN"/>
        </w:rPr>
        <w:t>、建设、管理工作的顶层设计、统筹调度、监督指导工作。</w:t>
      </w:r>
      <w:r>
        <w:rPr>
          <w:rFonts w:hint="eastAsia" w:ascii="仿宋_GB2312" w:hAnsi="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负责前期试点工作的合法性、合理性和可行性评估工作；负责中期试点工作的公开招标和签订协议工作；负责后期路侧试点备案和对中标企业运营行为及履约情况的监管工作。负责联合区交管部门做好路侧违停车辆的劝导和处罚工作。</w:t>
      </w:r>
    </w:p>
    <w:p w14:paraId="36AFF37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（二）区交管大队</w:t>
      </w:r>
    </w:p>
    <w:p w14:paraId="51D5F41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负责</w:t>
      </w:r>
      <w:r>
        <w:rPr>
          <w:rFonts w:hint="eastAsia" w:cs="仿宋_GB2312"/>
          <w:sz w:val="32"/>
          <w:szCs w:val="32"/>
          <w:lang w:val="en-US" w:eastAsia="zh-CN"/>
        </w:rPr>
        <w:t>协同区执法局做好</w:t>
      </w:r>
      <w:r>
        <w:rPr>
          <w:rFonts w:hint="eastAsia" w:ascii="Times New Roman" w:hAnsi="Times New Roman" w:eastAsia="仿宋_GB2312" w:cs="仿宋_GB2312"/>
          <w:sz w:val="32"/>
          <w:szCs w:val="32"/>
          <w:lang w:val="en-US" w:eastAsia="zh-CN"/>
        </w:rPr>
        <w:t>试点区域及周边道路动静态交通秩序管理工作，做好</w:t>
      </w:r>
      <w:r>
        <w:rPr>
          <w:rFonts w:hint="eastAsia" w:cs="仿宋_GB2312"/>
          <w:sz w:val="32"/>
          <w:szCs w:val="32"/>
          <w:lang w:val="en-US" w:eastAsia="zh-CN"/>
        </w:rPr>
        <w:t>路内</w:t>
      </w:r>
      <w:r>
        <w:rPr>
          <w:rFonts w:hint="eastAsia" w:ascii="Times New Roman" w:hAnsi="Times New Roman" w:eastAsia="仿宋_GB2312" w:cs="仿宋_GB2312"/>
          <w:sz w:val="32"/>
          <w:szCs w:val="32"/>
          <w:lang w:val="en-US" w:eastAsia="zh-CN"/>
        </w:rPr>
        <w:t>违停车辆的劝导和处罚。</w:t>
      </w:r>
      <w:r>
        <w:rPr>
          <w:rFonts w:hint="eastAsia" w:cs="仿宋_GB2312"/>
          <w:sz w:val="32"/>
          <w:szCs w:val="32"/>
          <w:lang w:val="en-US" w:eastAsia="zh-CN"/>
        </w:rPr>
        <w:t>负责</w:t>
      </w:r>
      <w:r>
        <w:rPr>
          <w:rFonts w:hint="eastAsia" w:ascii="Times New Roman" w:hAnsi="Times New Roman" w:eastAsia="仿宋_GB2312" w:cs="仿宋_GB2312"/>
          <w:sz w:val="32"/>
          <w:szCs w:val="32"/>
          <w:lang w:val="en-US" w:eastAsia="zh-CN"/>
        </w:rPr>
        <w:t>路内</w:t>
      </w:r>
      <w:r>
        <w:rPr>
          <w:rFonts w:hint="eastAsia" w:cs="仿宋_GB2312"/>
          <w:sz w:val="32"/>
          <w:szCs w:val="32"/>
          <w:lang w:val="en-US" w:eastAsia="zh-CN"/>
        </w:rPr>
        <w:t>试点</w:t>
      </w:r>
      <w:r>
        <w:rPr>
          <w:rFonts w:hint="eastAsia" w:ascii="Times New Roman" w:hAnsi="Times New Roman" w:eastAsia="仿宋_GB2312" w:cs="仿宋_GB2312"/>
          <w:sz w:val="32"/>
          <w:szCs w:val="32"/>
          <w:lang w:val="en-US" w:eastAsia="zh-CN"/>
        </w:rPr>
        <w:t>的规划、备案和监管等工作。</w:t>
      </w:r>
      <w:r>
        <w:rPr>
          <w:rFonts w:hint="eastAsia" w:ascii="仿宋_GB2312" w:hAnsi="仿宋_GB2312" w:eastAsia="仿宋_GB2312" w:cs="仿宋_GB2312"/>
          <w:sz w:val="32"/>
          <w:szCs w:val="32"/>
          <w:highlight w:val="none"/>
          <w:lang w:val="en-US" w:eastAsia="zh-CN"/>
        </w:rPr>
        <w:t>指导</w:t>
      </w:r>
      <w:r>
        <w:rPr>
          <w:rFonts w:hint="eastAsia" w:ascii="仿宋_GB2312" w:hAnsi="仿宋_GB2312" w:cs="仿宋_GB2312"/>
          <w:sz w:val="32"/>
          <w:szCs w:val="32"/>
          <w:highlight w:val="none"/>
          <w:lang w:val="en-US" w:eastAsia="zh-CN"/>
        </w:rPr>
        <w:t>运营</w:t>
      </w:r>
      <w:r>
        <w:rPr>
          <w:rFonts w:hint="eastAsia" w:ascii="仿宋_GB2312" w:hAnsi="仿宋_GB2312" w:eastAsia="仿宋_GB2312" w:cs="仿宋_GB2312"/>
          <w:sz w:val="32"/>
          <w:szCs w:val="32"/>
          <w:highlight w:val="none"/>
          <w:lang w:val="en-US" w:eastAsia="zh-CN"/>
        </w:rPr>
        <w:t>企业科学设置路内机动车停车泊位</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建立统一的路内机动车停车标志、标识、划线；根据道路条件、交通流量、停车需求变化等情形，结合社会公众意见，调整和管理路内机动车停车泊位。</w:t>
      </w:r>
    </w:p>
    <w:p w14:paraId="1915C0F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（三）区发改委</w:t>
      </w:r>
    </w:p>
    <w:p w14:paraId="2E8D3CF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cs="仿宋_GB2312"/>
          <w:sz w:val="32"/>
          <w:szCs w:val="32"/>
          <w:lang w:val="en-US" w:eastAsia="zh-CN"/>
        </w:rPr>
      </w:pPr>
      <w:r>
        <w:rPr>
          <w:rFonts w:hint="eastAsia" w:ascii="Times New Roman" w:hAnsi="Times New Roman" w:eastAsia="仿宋_GB2312" w:cs="仿宋_GB2312"/>
          <w:sz w:val="32"/>
          <w:szCs w:val="32"/>
          <w:lang w:val="en-US" w:eastAsia="zh-CN"/>
        </w:rPr>
        <w:t>按照“中心城区高于外围、非住宅区高于住宅区、路内高于路外、干道高于支路、白天高于夜间、繁忙时段高于空闲时段、大型车高于小型车”的原则，根据不同等级区域路内路侧停车需求，确定分区分时、具备价格调节机制的差别化阶梯型路内路侧停车收费体系。</w:t>
      </w:r>
    </w:p>
    <w:p w14:paraId="4C2AC98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（四）区财政局</w:t>
      </w:r>
    </w:p>
    <w:p w14:paraId="4F02E34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负责市政公共资源有偿使用费收缴工作，并足额纳入政府非税收缴管理。</w:t>
      </w:r>
      <w:r>
        <w:rPr>
          <w:rFonts w:hint="eastAsia" w:cs="仿宋_GB2312"/>
          <w:sz w:val="32"/>
          <w:szCs w:val="32"/>
          <w:lang w:val="en-US" w:eastAsia="zh-CN"/>
        </w:rPr>
        <w:t>负责</w:t>
      </w:r>
      <w:r>
        <w:rPr>
          <w:rFonts w:hint="eastAsia" w:ascii="Times New Roman" w:hAnsi="Times New Roman" w:eastAsia="仿宋_GB2312" w:cs="仿宋_GB2312"/>
          <w:sz w:val="32"/>
          <w:szCs w:val="32"/>
          <w:lang w:val="en-US" w:eastAsia="zh-CN"/>
        </w:rPr>
        <w:t>对</w:t>
      </w:r>
      <w:r>
        <w:rPr>
          <w:rFonts w:hint="eastAsia" w:cs="仿宋_GB2312"/>
          <w:sz w:val="32"/>
          <w:szCs w:val="32"/>
          <w:lang w:val="en-US" w:eastAsia="zh-CN"/>
        </w:rPr>
        <w:t>试点停车泊位</w:t>
      </w:r>
      <w:r>
        <w:rPr>
          <w:rFonts w:hint="eastAsia" w:ascii="Times New Roman" w:hAnsi="Times New Roman" w:eastAsia="仿宋_GB2312" w:cs="仿宋_GB2312"/>
          <w:sz w:val="32"/>
          <w:szCs w:val="32"/>
          <w:lang w:val="en-US" w:eastAsia="zh-CN"/>
        </w:rPr>
        <w:t>有偿使用、收入收缴、资金管理、票据使用等情况进行监督，依法查处财政违法违规行为。</w:t>
      </w:r>
    </w:p>
    <w:p w14:paraId="2B81A68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（五）区自然资源局</w:t>
      </w:r>
    </w:p>
    <w:p w14:paraId="693EFF62">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textAlignment w:val="auto"/>
        <w:rPr>
          <w:rFonts w:hint="eastAsia" w:cs="仿宋_GB2312"/>
          <w:sz w:val="32"/>
          <w:szCs w:val="32"/>
          <w:lang w:val="en-US" w:eastAsia="zh-CN"/>
        </w:rPr>
      </w:pPr>
      <w:r>
        <w:rPr>
          <w:rFonts w:hint="eastAsia" w:ascii="Times New Roman" w:hAnsi="Times New Roman" w:eastAsia="仿宋_GB2312" w:cs="仿宋_GB2312"/>
          <w:sz w:val="32"/>
          <w:szCs w:val="32"/>
          <w:lang w:val="en-US" w:eastAsia="zh-CN"/>
        </w:rPr>
        <w:t>负责协助运营企业核查泊位土地性质和用地权属</w:t>
      </w:r>
      <w:r>
        <w:rPr>
          <w:rFonts w:hint="eastAsia" w:cs="仿宋_GB2312"/>
          <w:sz w:val="32"/>
          <w:szCs w:val="32"/>
          <w:lang w:val="en-US" w:eastAsia="zh-CN"/>
        </w:rPr>
        <w:t>。</w:t>
      </w:r>
    </w:p>
    <w:p w14:paraId="15DEFA53">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区住建局</w:t>
      </w:r>
    </w:p>
    <w:p w14:paraId="56787612">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textAlignment w:val="auto"/>
        <w:rPr>
          <w:rFonts w:hint="eastAsia" w:cs="仿宋_GB2312"/>
          <w:sz w:val="32"/>
          <w:szCs w:val="32"/>
          <w:lang w:val="en-US" w:eastAsia="zh-CN"/>
        </w:rPr>
      </w:pPr>
      <w:r>
        <w:rPr>
          <w:rFonts w:hint="eastAsia" w:cs="仿宋_GB2312"/>
          <w:sz w:val="32"/>
          <w:szCs w:val="32"/>
          <w:lang w:val="en-US" w:eastAsia="zh-CN"/>
        </w:rPr>
        <w:t>负责协助运营企业解决绿地内停车泊位试点的土地使用问题。</w:t>
      </w:r>
    </w:p>
    <w:p w14:paraId="37BCBEA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（七）区市场监管局</w:t>
      </w:r>
    </w:p>
    <w:p w14:paraId="3B35A33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负责试点停车泊位收费价格监管</w:t>
      </w:r>
      <w:r>
        <w:rPr>
          <w:rFonts w:hint="eastAsia" w:ascii="仿宋_GB2312" w:hAnsi="仿宋_GB2312" w:cs="仿宋_GB2312"/>
          <w:sz w:val="32"/>
          <w:szCs w:val="32"/>
          <w:lang w:val="en-US" w:eastAsia="zh-CN"/>
        </w:rPr>
        <w:t>及其他相关执法工作</w:t>
      </w:r>
      <w:r>
        <w:rPr>
          <w:rFonts w:hint="eastAsia" w:ascii="仿宋_GB2312" w:hAnsi="仿宋_GB2312" w:eastAsia="仿宋_GB2312" w:cs="仿宋_GB2312"/>
          <w:sz w:val="32"/>
          <w:szCs w:val="32"/>
          <w:lang w:val="en-US" w:eastAsia="zh-CN"/>
        </w:rPr>
        <w:t>。</w:t>
      </w:r>
    </w:p>
    <w:p w14:paraId="0045B02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（八）区委宣传部</w:t>
      </w:r>
    </w:p>
    <w:p w14:paraId="1EF9EAE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负责协调媒体对我市路内路侧停车泊位收费管理试点政策和相关工作的宣传。</w:t>
      </w:r>
    </w:p>
    <w:p w14:paraId="5F0D1E6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（九）区委网信办</w:t>
      </w:r>
    </w:p>
    <w:p w14:paraId="5A5481F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对路内路侧停车收费试点网上信息进行全天候监测，对于发现负面舆情研判风险等级、通知属地和相关单位。会同相关部门、单位对路内路侧收费试点重大网络舆情进行处置。</w:t>
      </w:r>
    </w:p>
    <w:p w14:paraId="22C742F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（十）区政数局</w:t>
      </w:r>
    </w:p>
    <w:p w14:paraId="4FF840A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负责组织相关部门及时上传有关试点规划建设、停车管理与收费等12345热线知识内容，确保知识内容完整、表述规范，覆盖群众咨询热点和常见诉求。通过话务员前端引用知识进行直办解答，降低工单转派率，提升诉求响应率和服务质量。</w:t>
      </w:r>
    </w:p>
    <w:p w14:paraId="2D48EB9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（十一）各街镇办事处</w:t>
      </w:r>
    </w:p>
    <w:p w14:paraId="67567C3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负责对试点周边街道社区加强宣传，取得群众支持。</w:t>
      </w:r>
      <w:r>
        <w:rPr>
          <w:rFonts w:hint="eastAsia" w:ascii="仿宋_GB2312" w:hAnsi="仿宋_GB2312" w:cs="仿宋_GB2312"/>
          <w:sz w:val="32"/>
          <w:szCs w:val="32"/>
          <w:lang w:val="en-US" w:eastAsia="zh-CN"/>
        </w:rPr>
        <w:t>昆河镇、</w:t>
      </w:r>
      <w:bookmarkStart w:id="0" w:name="_GoBack"/>
      <w:bookmarkEnd w:id="0"/>
      <w:r>
        <w:rPr>
          <w:rFonts w:hint="eastAsia" w:ascii="仿宋_GB2312" w:hAnsi="仿宋_GB2312" w:cs="仿宋_GB2312"/>
          <w:sz w:val="32"/>
          <w:szCs w:val="32"/>
          <w:lang w:val="en-US" w:eastAsia="zh-CN"/>
        </w:rPr>
        <w:t>昆北街道办事处按照《昆都仑区城镇机动车公共收费停车场备案办法》</w:t>
      </w:r>
      <w:r>
        <w:rPr>
          <w:rFonts w:hint="eastAsia" w:ascii="仿宋_GB2312" w:hAnsi="仿宋_GB2312" w:eastAsia="仿宋_GB2312" w:cs="仿宋_GB2312"/>
          <w:sz w:val="32"/>
          <w:szCs w:val="32"/>
          <w:lang w:val="en-US" w:eastAsia="zh-CN"/>
        </w:rPr>
        <w:t>对</w:t>
      </w:r>
      <w:r>
        <w:rPr>
          <w:rFonts w:hint="eastAsia" w:ascii="仿宋_GB2312" w:hAnsi="仿宋_GB2312" w:cs="仿宋_GB2312"/>
          <w:sz w:val="32"/>
          <w:szCs w:val="32"/>
          <w:lang w:val="en-US" w:eastAsia="zh-CN"/>
        </w:rPr>
        <w:t>辖区内</w:t>
      </w:r>
      <w:r>
        <w:rPr>
          <w:rFonts w:hint="eastAsia" w:ascii="仿宋_GB2312" w:hAnsi="仿宋_GB2312" w:eastAsia="仿宋_GB2312" w:cs="仿宋_GB2312"/>
          <w:sz w:val="32"/>
          <w:szCs w:val="32"/>
          <w:lang w:val="en-US" w:eastAsia="zh-CN"/>
        </w:rPr>
        <w:t>试点停车泊位进行备案，并向社会公布备案时限、程序;加强对试点停车的日常执法工作，保持良好的机动车停车秩序;对试点范围内市容秩序和环境卫生、停车设施设备等日常运营开展动态监督工作。</w:t>
      </w:r>
    </w:p>
    <w:p w14:paraId="02D8E11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（十二）中标企业</w:t>
      </w:r>
    </w:p>
    <w:p w14:paraId="253AA7E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负责路内路侧停车收费管理试点工作的建设、运营、管理工作，</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充分吸纳智能停车收费等先进的技术模式、管理模式</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开展工作。</w:t>
      </w:r>
      <w:r>
        <w:rPr>
          <w:rFonts w:hint="eastAsia" w:ascii="Times New Roman" w:hAnsi="Times New Roman" w:eastAsia="仿宋_GB2312" w:cs="仿宋_GB2312"/>
          <w:sz w:val="32"/>
          <w:szCs w:val="32"/>
          <w:lang w:val="en-US" w:eastAsia="zh-CN"/>
        </w:rPr>
        <w:t>接受监管部门监督，依法缴纳市政资源有偿使用费用，设置宣传引导期，做好试点宣传工作。按照“谁受益、谁负责”原则，开设专席做好12345投诉应诉工作，</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保障试点工作平稳推进</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p>
    <w:p w14:paraId="6D72121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六、工作要求</w:t>
      </w:r>
    </w:p>
    <w:p w14:paraId="7D7F27CA">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（一）高度重视，迅速行动。</w:t>
      </w:r>
    </w:p>
    <w:p w14:paraId="1C0A32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各相关单位要</w:t>
      </w:r>
      <w:r>
        <w:rPr>
          <w:rFonts w:hint="eastAsia" w:ascii="仿宋_GB2312" w:hAnsi="仿宋_GB2312" w:cs="仿宋_GB2312"/>
          <w:sz w:val="32"/>
          <w:szCs w:val="32"/>
          <w:lang w:val="en-US" w:eastAsia="zh-CN"/>
        </w:rPr>
        <w:t>提高认识，高度重视，立足</w:t>
      </w:r>
      <w:r>
        <w:rPr>
          <w:rFonts w:hint="eastAsia" w:ascii="仿宋_GB2312" w:hAnsi="仿宋_GB2312" w:eastAsia="仿宋_GB2312" w:cs="仿宋_GB2312"/>
          <w:sz w:val="32"/>
          <w:szCs w:val="32"/>
          <w:lang w:val="en-US" w:eastAsia="zh-CN"/>
        </w:rPr>
        <w:t>城市管理升级、出行便利保障、社会和谐构建的高度，认清试点工作的紧迫需求与核心价值，严格对标</w:t>
      </w:r>
      <w:r>
        <w:rPr>
          <w:rFonts w:hint="eastAsia" w:ascii="仿宋_GB2312" w:hAnsi="仿宋_GB2312" w:cs="仿宋_GB2312"/>
          <w:sz w:val="32"/>
          <w:szCs w:val="32"/>
          <w:lang w:val="en-US" w:eastAsia="zh-CN"/>
        </w:rPr>
        <w:t>区委、区政府</w:t>
      </w:r>
      <w:r>
        <w:rPr>
          <w:rFonts w:hint="eastAsia" w:ascii="仿宋_GB2312" w:hAnsi="仿宋_GB2312" w:eastAsia="仿宋_GB2312" w:cs="仿宋_GB2312"/>
          <w:sz w:val="32"/>
          <w:szCs w:val="32"/>
          <w:lang w:val="en-US" w:eastAsia="zh-CN"/>
        </w:rPr>
        <w:t>要求，结合</w:t>
      </w:r>
      <w:r>
        <w:rPr>
          <w:rFonts w:hint="eastAsia" w:ascii="仿宋_GB2312" w:hAnsi="仿宋_GB2312" w:cs="仿宋_GB2312"/>
          <w:sz w:val="32"/>
          <w:szCs w:val="32"/>
          <w:lang w:val="en-US" w:eastAsia="zh-CN"/>
        </w:rPr>
        <w:t>我区停车难</w:t>
      </w:r>
      <w:r>
        <w:rPr>
          <w:rFonts w:hint="eastAsia" w:ascii="仿宋_GB2312" w:hAnsi="仿宋_GB2312" w:eastAsia="仿宋_GB2312" w:cs="仿宋_GB2312"/>
          <w:sz w:val="32"/>
          <w:szCs w:val="32"/>
          <w:lang w:val="en-US" w:eastAsia="zh-CN"/>
        </w:rPr>
        <w:t>实情，</w:t>
      </w:r>
      <w:r>
        <w:rPr>
          <w:rFonts w:hint="eastAsia" w:ascii="仿宋_GB2312" w:hAnsi="仿宋_GB2312" w:cs="仿宋_GB2312"/>
          <w:sz w:val="32"/>
          <w:szCs w:val="32"/>
          <w:lang w:val="en-US" w:eastAsia="zh-CN"/>
        </w:rPr>
        <w:t>迅速行动，</w:t>
      </w:r>
      <w:r>
        <w:rPr>
          <w:rFonts w:hint="eastAsia" w:ascii="仿宋_GB2312" w:hAnsi="仿宋_GB2312" w:eastAsia="仿宋_GB2312" w:cs="仿宋_GB2312"/>
          <w:sz w:val="32"/>
          <w:szCs w:val="32"/>
          <w:lang w:val="en-US" w:eastAsia="zh-CN"/>
        </w:rPr>
        <w:t>合力落实</w:t>
      </w:r>
      <w:r>
        <w:rPr>
          <w:rFonts w:hint="eastAsia" w:ascii="Times New Roman" w:hAnsi="Times New Roman" w:eastAsia="仿宋_GB2312" w:cs="仿宋_GB2312"/>
          <w:sz w:val="32"/>
          <w:szCs w:val="32"/>
          <w:lang w:val="en-US" w:eastAsia="zh-CN"/>
        </w:rPr>
        <w:t>路内路侧停车收费管理</w:t>
      </w:r>
      <w:r>
        <w:rPr>
          <w:rFonts w:hint="eastAsia" w:ascii="仿宋_GB2312" w:hAnsi="仿宋_GB2312" w:cs="仿宋_GB2312"/>
          <w:sz w:val="32"/>
          <w:szCs w:val="32"/>
          <w:lang w:val="en-US" w:eastAsia="zh-CN"/>
        </w:rPr>
        <w:t>试点工作</w:t>
      </w:r>
      <w:r>
        <w:rPr>
          <w:rFonts w:hint="eastAsia" w:ascii="仿宋_GB2312" w:hAnsi="仿宋_GB2312" w:eastAsia="仿宋_GB2312" w:cs="仿宋_GB2312"/>
          <w:sz w:val="32"/>
          <w:szCs w:val="32"/>
          <w:lang w:val="en-US" w:eastAsia="zh-CN"/>
        </w:rPr>
        <w:t>各项</w:t>
      </w:r>
      <w:r>
        <w:rPr>
          <w:rFonts w:hint="eastAsia" w:ascii="仿宋_GB2312" w:hAnsi="仿宋_GB2312" w:cs="仿宋_GB2312"/>
          <w:sz w:val="32"/>
          <w:szCs w:val="32"/>
          <w:lang w:val="en-US" w:eastAsia="zh-CN"/>
        </w:rPr>
        <w:t>工作</w:t>
      </w:r>
      <w:r>
        <w:rPr>
          <w:rFonts w:hint="eastAsia" w:ascii="仿宋_GB2312" w:hAnsi="仿宋_GB2312" w:eastAsia="仿宋_GB2312" w:cs="仿宋_GB2312"/>
          <w:sz w:val="32"/>
          <w:szCs w:val="32"/>
          <w:lang w:val="en-US" w:eastAsia="zh-CN"/>
        </w:rPr>
        <w:t>部署。</w:t>
      </w:r>
    </w:p>
    <w:p w14:paraId="47D6C2AB">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多方协同，高效落实。</w:t>
      </w:r>
    </w:p>
    <w:p w14:paraId="7F6FBFD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路侧路内停车收费</w:t>
      </w:r>
      <w:r>
        <w:rPr>
          <w:rFonts w:hint="eastAsia" w:ascii="仿宋_GB2312" w:hAnsi="仿宋_GB2312" w:cs="仿宋_GB2312"/>
          <w:sz w:val="32"/>
          <w:szCs w:val="32"/>
          <w:lang w:val="en-US" w:eastAsia="zh-CN"/>
        </w:rPr>
        <w:t>试点</w:t>
      </w:r>
      <w:r>
        <w:rPr>
          <w:rFonts w:hint="eastAsia" w:ascii="仿宋_GB2312" w:hAnsi="仿宋_GB2312" w:eastAsia="仿宋_GB2312" w:cs="仿宋_GB2312"/>
          <w:sz w:val="32"/>
          <w:szCs w:val="32"/>
          <w:lang w:val="en-US" w:eastAsia="zh-CN"/>
        </w:rPr>
        <w:t>管理</w:t>
      </w:r>
      <w:r>
        <w:rPr>
          <w:rFonts w:hint="eastAsia" w:ascii="仿宋_GB2312" w:hAnsi="仿宋_GB2312" w:cs="仿宋_GB2312"/>
          <w:sz w:val="32"/>
          <w:szCs w:val="32"/>
          <w:lang w:val="en-US" w:eastAsia="zh-CN"/>
        </w:rPr>
        <w:t>工作</w:t>
      </w:r>
      <w:r>
        <w:rPr>
          <w:rFonts w:hint="eastAsia" w:ascii="仿宋_GB2312" w:hAnsi="仿宋_GB2312" w:eastAsia="仿宋_GB2312" w:cs="仿宋_GB2312"/>
          <w:sz w:val="32"/>
          <w:szCs w:val="32"/>
          <w:lang w:val="en-US" w:eastAsia="zh-CN"/>
        </w:rPr>
        <w:t>涉及城管、交管、发改、住建</w:t>
      </w:r>
      <w:r>
        <w:rPr>
          <w:rFonts w:hint="eastAsia" w:ascii="仿宋_GB2312" w:hAnsi="仿宋_GB2312" w:cs="仿宋_GB2312"/>
          <w:sz w:val="32"/>
          <w:szCs w:val="32"/>
          <w:lang w:val="en-US" w:eastAsia="zh-CN"/>
        </w:rPr>
        <w:t>、市场</w:t>
      </w:r>
      <w:r>
        <w:rPr>
          <w:rFonts w:hint="eastAsia" w:ascii="仿宋_GB2312" w:hAnsi="仿宋_GB2312" w:eastAsia="仿宋_GB2312" w:cs="仿宋_GB2312"/>
          <w:sz w:val="32"/>
          <w:szCs w:val="32"/>
          <w:lang w:val="en-US" w:eastAsia="zh-CN"/>
        </w:rPr>
        <w:t>等多个部门，需建立高效联动机制。各成员单位应主动协同、明确分工、发挥专长、周密安排，确保各项职责不折不扣按时完成。</w:t>
      </w:r>
    </w:p>
    <w:p w14:paraId="2A9B8D1C">
      <w:pPr>
        <w:widowControl/>
        <w:numPr>
          <w:ilvl w:val="0"/>
          <w:numId w:val="4"/>
        </w:numPr>
        <w:spacing w:line="560" w:lineRule="exact"/>
        <w:ind w:left="0" w:leftChars="0" w:firstLine="640" w:firstLineChars="20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强化宣传，引导共识。</w:t>
      </w:r>
    </w:p>
    <w:p w14:paraId="25A6C30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单位要积极利用报纸、电视、广播等传统媒体，以及官方网站、微信公众号、微博等新媒体平台，多渠道发布政策解读内容，使市民清晰了解收费标准、收费时段、管理规范等关键信息，增进市民对停车收费管理工作的理解和支持；开展文明停车宣传活动，倡导市民遵守停车秩序，提升市民文明停车意识，营造文明停车的良好社会氛围。</w:t>
      </w:r>
    </w:p>
    <w:p w14:paraId="1492057F">
      <w:pPr>
        <w:widowControl/>
        <w:spacing w:line="560" w:lineRule="exact"/>
        <w:ind w:firstLine="640" w:firstLineChars="200"/>
        <w:jc w:val="both"/>
        <w:rPr>
          <w:rFonts w:hint="default" w:ascii="仿宋_GB2312" w:hAnsi="仿宋_GB2312" w:cs="仿宋_GB2312"/>
          <w:sz w:val="32"/>
          <w:szCs w:val="32"/>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G Times">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6B3E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0CB05">
                          <w:pPr>
                            <w:pStyle w:val="11"/>
                            <w:rPr>
                              <w:sz w:val="21"/>
                              <w:szCs w:val="36"/>
                            </w:rPr>
                          </w:pPr>
                          <w:r>
                            <w:rPr>
                              <w:sz w:val="21"/>
                              <w:szCs w:val="36"/>
                            </w:rPr>
                            <w:fldChar w:fldCharType="begin"/>
                          </w:r>
                          <w:r>
                            <w:rPr>
                              <w:sz w:val="21"/>
                              <w:szCs w:val="36"/>
                            </w:rPr>
                            <w:instrText xml:space="preserve"> PAGE  \* MERGEFORMAT </w:instrText>
                          </w:r>
                          <w:r>
                            <w:rPr>
                              <w:sz w:val="21"/>
                              <w:szCs w:val="36"/>
                            </w:rPr>
                            <w:fldChar w:fldCharType="separate"/>
                          </w:r>
                          <w:r>
                            <w:rPr>
                              <w:sz w:val="21"/>
                              <w:szCs w:val="36"/>
                            </w:rPr>
                            <w:t>1</w:t>
                          </w:r>
                          <w:r>
                            <w:rPr>
                              <w:sz w:val="21"/>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20CB05">
                    <w:pPr>
                      <w:pStyle w:val="11"/>
                      <w:rPr>
                        <w:sz w:val="21"/>
                        <w:szCs w:val="36"/>
                      </w:rPr>
                    </w:pPr>
                    <w:r>
                      <w:rPr>
                        <w:sz w:val="21"/>
                        <w:szCs w:val="36"/>
                      </w:rPr>
                      <w:fldChar w:fldCharType="begin"/>
                    </w:r>
                    <w:r>
                      <w:rPr>
                        <w:sz w:val="21"/>
                        <w:szCs w:val="36"/>
                      </w:rPr>
                      <w:instrText xml:space="preserve"> PAGE  \* MERGEFORMAT </w:instrText>
                    </w:r>
                    <w:r>
                      <w:rPr>
                        <w:sz w:val="21"/>
                        <w:szCs w:val="36"/>
                      </w:rPr>
                      <w:fldChar w:fldCharType="separate"/>
                    </w:r>
                    <w:r>
                      <w:rPr>
                        <w:sz w:val="21"/>
                        <w:szCs w:val="36"/>
                      </w:rPr>
                      <w:t>1</w:t>
                    </w:r>
                    <w:r>
                      <w:rPr>
                        <w:sz w:val="21"/>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91930"/>
    <w:multiLevelType w:val="singleLevel"/>
    <w:tmpl w:val="C6491930"/>
    <w:lvl w:ilvl="0" w:tentative="0">
      <w:start w:val="2"/>
      <w:numFmt w:val="chineseCounting"/>
      <w:suff w:val="nothing"/>
      <w:lvlText w:val="（%1）"/>
      <w:lvlJc w:val="left"/>
      <w:rPr>
        <w:rFonts w:hint="eastAsia"/>
      </w:rPr>
    </w:lvl>
  </w:abstractNum>
  <w:abstractNum w:abstractNumId="1">
    <w:nsid w:val="4DD192C2"/>
    <w:multiLevelType w:val="singleLevel"/>
    <w:tmpl w:val="4DD192C2"/>
    <w:lvl w:ilvl="0" w:tentative="0">
      <w:start w:val="6"/>
      <w:numFmt w:val="chineseCounting"/>
      <w:suff w:val="nothing"/>
      <w:lvlText w:val="（%1）"/>
      <w:lvlJc w:val="left"/>
      <w:rPr>
        <w:rFonts w:hint="eastAsia"/>
      </w:rPr>
    </w:lvl>
  </w:abstractNum>
  <w:abstractNum w:abstractNumId="2">
    <w:nsid w:val="64C8F209"/>
    <w:multiLevelType w:val="multilevel"/>
    <w:tmpl w:val="64C8F209"/>
    <w:lvl w:ilvl="0" w:tentative="0">
      <w:start w:val="1"/>
      <w:numFmt w:val="decimal"/>
      <w:pStyle w:val="2"/>
      <w:suff w:val="space"/>
      <w:lvlText w:val="第 %1 条"/>
      <w:lvlJc w:val="center"/>
      <w:pPr>
        <w:ind w:left="0" w:leftChars="0" w:firstLine="0" w:firstLineChars="0"/>
      </w:pPr>
      <w:rPr>
        <w:rFonts w:hint="default" w:ascii="Times New Roman" w:hAnsi="Times New Roman" w:eastAsia="宋体" w:cs="Times New Roman"/>
        <w:b/>
        <w:i w:val="0"/>
        <w:sz w:val="30"/>
        <w:lang w:val="en-US"/>
      </w:rPr>
    </w:lvl>
    <w:lvl w:ilvl="1" w:tentative="0">
      <w:start w:val="1"/>
      <w:numFmt w:val="decimal"/>
      <w:pStyle w:val="3"/>
      <w:lvlText w:val="%1.%2"/>
      <w:lvlJc w:val="left"/>
      <w:pPr>
        <w:tabs>
          <w:tab w:val="left" w:pos="624"/>
        </w:tabs>
        <w:ind w:left="624" w:hanging="624"/>
      </w:pPr>
      <w:rPr>
        <w:rFonts w:hint="default" w:ascii="Times New Roman" w:hAnsi="Times New Roman" w:eastAsia="等线" w:cs="Times New Roman"/>
        <w:b/>
        <w:i w:val="0"/>
        <w:sz w:val="32"/>
        <w:szCs w:val="32"/>
      </w:rPr>
    </w:lvl>
    <w:lvl w:ilvl="2" w:tentative="0">
      <w:start w:val="1"/>
      <w:numFmt w:val="decimal"/>
      <w:pStyle w:val="5"/>
      <w:suff w:val="space"/>
      <w:lvlText w:val="%1.%2.%3"/>
      <w:lvlJc w:val="left"/>
      <w:pPr>
        <w:ind w:left="1248" w:hanging="680"/>
      </w:pPr>
      <w:rPr>
        <w:rFonts w:hint="default" w:ascii="Times New Roman" w:hAnsi="Times New Roman" w:eastAsia="宋体" w:cs="Times New Roman"/>
        <w:b w:val="0"/>
        <w:i w:val="0"/>
        <w:sz w:val="24"/>
        <w:szCs w:val="24"/>
      </w:rPr>
    </w:lvl>
    <w:lvl w:ilvl="3" w:tentative="0">
      <w:start w:val="1"/>
      <w:numFmt w:val="decimal"/>
      <w:pStyle w:val="6"/>
      <w:lvlText w:val="（%4）"/>
      <w:lvlJc w:val="left"/>
      <w:pPr>
        <w:tabs>
          <w:tab w:val="left" w:pos="1404"/>
        </w:tabs>
        <w:ind w:left="1404" w:hanging="864"/>
      </w:pPr>
      <w:rPr>
        <w:rFonts w:hint="default" w:ascii="宋体" w:hAnsi="宋体" w:eastAsia="宋体"/>
        <w:sz w:val="24"/>
        <w:szCs w:val="24"/>
        <w:lang w:val="en-US"/>
      </w:rPr>
    </w:lvl>
    <w:lvl w:ilvl="4" w:tentative="0">
      <w:start w:val="1"/>
      <w:numFmt w:val="lowerRoman"/>
      <w:lvlText w:val="（%5）"/>
      <w:lvlJc w:val="left"/>
      <w:pPr>
        <w:tabs>
          <w:tab w:val="left" w:pos="720"/>
        </w:tabs>
        <w:ind w:left="720" w:hanging="1008"/>
      </w:pPr>
      <w:rPr>
        <w:color w:val="auto"/>
      </w:rPr>
    </w:lvl>
    <w:lvl w:ilvl="5" w:tentative="0">
      <w:start w:val="1"/>
      <w:numFmt w:val="decimal"/>
      <w:pStyle w:val="7"/>
      <w:lvlText w:val="%1.%2.%3.%4.%5.%6"/>
      <w:lvlJc w:val="left"/>
      <w:pPr>
        <w:tabs>
          <w:tab w:val="left" w:pos="864"/>
        </w:tabs>
        <w:ind w:left="864" w:hanging="1152"/>
      </w:pPr>
    </w:lvl>
    <w:lvl w:ilvl="6" w:tentative="0">
      <w:start w:val="1"/>
      <w:numFmt w:val="decimal"/>
      <w:pStyle w:val="8"/>
      <w:lvlText w:val="%1.%2.%3.%4.%5.%6.%7"/>
      <w:lvlJc w:val="left"/>
      <w:pPr>
        <w:tabs>
          <w:tab w:val="left" w:pos="1008"/>
        </w:tabs>
        <w:ind w:left="1008" w:hanging="1296"/>
      </w:pPr>
    </w:lvl>
    <w:lvl w:ilvl="7" w:tentative="0">
      <w:start w:val="1"/>
      <w:numFmt w:val="decimal"/>
      <w:pStyle w:val="9"/>
      <w:lvlText w:val="%1.%2.%3.%4.%5.%6.%7.%8"/>
      <w:lvlJc w:val="left"/>
      <w:pPr>
        <w:tabs>
          <w:tab w:val="left" w:pos="1152"/>
        </w:tabs>
        <w:ind w:left="1152" w:hanging="1440"/>
      </w:pPr>
    </w:lvl>
    <w:lvl w:ilvl="8" w:tentative="0">
      <w:start w:val="1"/>
      <w:numFmt w:val="decimal"/>
      <w:pStyle w:val="10"/>
      <w:lvlText w:val="%1.%2.%3.%4.%5.%6.%7.%8.%9"/>
      <w:lvlJc w:val="left"/>
      <w:pPr>
        <w:tabs>
          <w:tab w:val="left" w:pos="1296"/>
        </w:tabs>
        <w:ind w:left="1296" w:hanging="1584"/>
      </w:pPr>
    </w:lvl>
  </w:abstractNum>
  <w:abstractNum w:abstractNumId="3">
    <w:nsid w:val="6F377D72"/>
    <w:multiLevelType w:val="singleLevel"/>
    <w:tmpl w:val="6F377D72"/>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C02F3"/>
    <w:rsid w:val="14AA0B95"/>
    <w:rsid w:val="1950789A"/>
    <w:rsid w:val="200553BD"/>
    <w:rsid w:val="222953F9"/>
    <w:rsid w:val="2CF51E75"/>
    <w:rsid w:val="32555B9E"/>
    <w:rsid w:val="330465D2"/>
    <w:rsid w:val="334037E5"/>
    <w:rsid w:val="3485145F"/>
    <w:rsid w:val="39B8554F"/>
    <w:rsid w:val="3EB67C6C"/>
    <w:rsid w:val="402609BF"/>
    <w:rsid w:val="4116584F"/>
    <w:rsid w:val="47ED1AF7"/>
    <w:rsid w:val="49D40068"/>
    <w:rsid w:val="4B935D79"/>
    <w:rsid w:val="4D3D6690"/>
    <w:rsid w:val="4D5B473D"/>
    <w:rsid w:val="51CD144E"/>
    <w:rsid w:val="587C0C3F"/>
    <w:rsid w:val="589A2E73"/>
    <w:rsid w:val="5EAE68B3"/>
    <w:rsid w:val="68BF048A"/>
    <w:rsid w:val="69EF007A"/>
    <w:rsid w:val="6F060302"/>
    <w:rsid w:val="71BC6767"/>
    <w:rsid w:val="7F052E8D"/>
    <w:rsid w:val="7F6C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pacing w:line="360" w:lineRule="auto"/>
      <w:jc w:val="left"/>
    </w:pPr>
    <w:rPr>
      <w:rFonts w:ascii="Times New Roman" w:hAnsi="Times New Roman" w:eastAsia="仿宋_GB2312" w:cs="Calibri"/>
      <w:kern w:val="2"/>
      <w:sz w:val="32"/>
      <w:szCs w:val="28"/>
      <w:lang w:val="en-US" w:eastAsia="zh-CN" w:bidi="ar-SA"/>
    </w:rPr>
  </w:style>
  <w:style w:type="paragraph" w:styleId="2">
    <w:name w:val="heading 1"/>
    <w:basedOn w:val="1"/>
    <w:next w:val="1"/>
    <w:link w:val="18"/>
    <w:qFormat/>
    <w:uiPriority w:val="0"/>
    <w:pPr>
      <w:keepNext/>
      <w:widowControl/>
      <w:numPr>
        <w:ilvl w:val="0"/>
        <w:numId w:val="1"/>
      </w:numPr>
      <w:tabs>
        <w:tab w:val="left" w:pos="3420"/>
      </w:tabs>
      <w:autoSpaceDE w:val="0"/>
      <w:autoSpaceDN w:val="0"/>
      <w:adjustRightInd w:val="0"/>
      <w:spacing w:line="360" w:lineRule="auto"/>
      <w:ind w:left="0" w:right="0" w:firstLine="0"/>
      <w:jc w:val="center"/>
      <w:outlineLvl w:val="0"/>
    </w:pPr>
    <w:rPr>
      <w:rFonts w:ascii="CG Times" w:hAnsi="CG Times" w:eastAsia="宋体" w:cs="宋体"/>
      <w:b/>
      <w:kern w:val="0"/>
      <w:sz w:val="32"/>
      <w:szCs w:val="20"/>
    </w:rPr>
  </w:style>
  <w:style w:type="paragraph" w:styleId="3">
    <w:name w:val="heading 2"/>
    <w:basedOn w:val="1"/>
    <w:next w:val="4"/>
    <w:link w:val="17"/>
    <w:semiHidden/>
    <w:unhideWhenUsed/>
    <w:qFormat/>
    <w:uiPriority w:val="0"/>
    <w:pPr>
      <w:keepNext/>
      <w:widowControl/>
      <w:numPr>
        <w:ilvl w:val="1"/>
        <w:numId w:val="1"/>
      </w:numPr>
      <w:autoSpaceDE w:val="0"/>
      <w:autoSpaceDN w:val="0"/>
      <w:adjustRightInd w:val="0"/>
      <w:spacing w:line="360" w:lineRule="auto"/>
      <w:jc w:val="left"/>
      <w:outlineLvl w:val="1"/>
    </w:pPr>
    <w:rPr>
      <w:rFonts w:ascii="Times New Roman" w:hAnsi="Times New Roman" w:eastAsia="宋体" w:cs="Times New Roman"/>
      <w:b/>
      <w:kern w:val="0"/>
      <w:sz w:val="30"/>
      <w:szCs w:val="28"/>
    </w:rPr>
  </w:style>
  <w:style w:type="paragraph" w:styleId="5">
    <w:name w:val="heading 3"/>
    <w:basedOn w:val="1"/>
    <w:next w:val="1"/>
    <w:link w:val="19"/>
    <w:semiHidden/>
    <w:unhideWhenUsed/>
    <w:qFormat/>
    <w:uiPriority w:val="0"/>
    <w:pPr>
      <w:widowControl/>
      <w:numPr>
        <w:ilvl w:val="2"/>
        <w:numId w:val="1"/>
      </w:numPr>
      <w:tabs>
        <w:tab w:val="left" w:pos="1920"/>
        <w:tab w:val="left" w:pos="3420"/>
      </w:tabs>
      <w:autoSpaceDE w:val="0"/>
      <w:autoSpaceDN w:val="0"/>
      <w:adjustRightInd w:val="0"/>
      <w:spacing w:line="360" w:lineRule="auto"/>
      <w:ind w:left="567" w:firstLine="0"/>
      <w:outlineLvl w:val="2"/>
    </w:pPr>
    <w:rPr>
      <w:rFonts w:ascii="Times New Roman" w:hAnsi="Times New Roman" w:eastAsia="宋体" w:cs="宋体"/>
      <w:color w:val="000000"/>
      <w:kern w:val="0"/>
      <w:sz w:val="30"/>
      <w:szCs w:val="28"/>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404" w:hanging="864"/>
      <w:outlineLvl w:val="3"/>
    </w:pPr>
    <w:rPr>
      <w:rFonts w:ascii="Arial" w:hAnsi="Arial" w:eastAsia="黑体"/>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864"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008"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152"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296" w:hanging="1584"/>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firstLineChars="200"/>
    </w:pPr>
    <w:rPr>
      <w:rFonts w:ascii="Times New Roman" w:hAnsi="Times New Roman" w:eastAsia="宋体" w:cs="宋体"/>
      <w:sz w:val="30"/>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rPr>
      <w:sz w:val="24"/>
    </w:rPr>
  </w:style>
  <w:style w:type="character" w:styleId="16">
    <w:name w:val="Strong"/>
    <w:basedOn w:val="15"/>
    <w:qFormat/>
    <w:uiPriority w:val="0"/>
    <w:rPr>
      <w:b/>
    </w:rPr>
  </w:style>
  <w:style w:type="character" w:customStyle="1" w:styleId="17">
    <w:name w:val="标题 2 Char"/>
    <w:basedOn w:val="15"/>
    <w:link w:val="3"/>
    <w:qFormat/>
    <w:uiPriority w:val="99"/>
    <w:rPr>
      <w:rFonts w:ascii="Times New Roman" w:hAnsi="Times New Roman" w:eastAsia="宋体" w:cs="Times New Roman"/>
      <w:b/>
      <w:kern w:val="0"/>
      <w:sz w:val="30"/>
      <w:szCs w:val="28"/>
    </w:rPr>
  </w:style>
  <w:style w:type="character" w:customStyle="1" w:styleId="18">
    <w:name w:val="标题 1 Char"/>
    <w:basedOn w:val="15"/>
    <w:link w:val="2"/>
    <w:qFormat/>
    <w:uiPriority w:val="99"/>
    <w:rPr>
      <w:rFonts w:ascii="CG Times" w:hAnsi="CG Times" w:eastAsia="宋体" w:cs="宋体"/>
      <w:b/>
      <w:kern w:val="0"/>
      <w:sz w:val="32"/>
      <w:szCs w:val="20"/>
    </w:rPr>
  </w:style>
  <w:style w:type="character" w:customStyle="1" w:styleId="19">
    <w:name w:val="标题 3 Char"/>
    <w:basedOn w:val="15"/>
    <w:link w:val="5"/>
    <w:qFormat/>
    <w:uiPriority w:val="9"/>
    <w:rPr>
      <w:rFonts w:ascii="Times New Roman" w:hAnsi="Times New Roman" w:eastAsia="宋体" w:cs="宋体"/>
      <w:color w:val="000000"/>
      <w:sz w:val="30"/>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4535</Words>
  <Characters>4675</Characters>
  <Lines>0</Lines>
  <Paragraphs>0</Paragraphs>
  <TotalTime>11</TotalTime>
  <ScaleCrop>false</ScaleCrop>
  <LinksUpToDate>false</LinksUpToDate>
  <CharactersWithSpaces>4675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2025-04-10T10:16:00Z</dcterms:created>
  <dc:creator>费无忌</dc:creator>
  <cp:lastModifiedBy>梦</cp:lastModifiedBy>
  <dcterms:modified xsi:type="dcterms:W3CDTF">2025-08-14T00:39:45Z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1E25EA25A16140E3904B65FBB956CF42_13</vt:lpwstr>
  </property>
  <property fmtid="{D5CDD505-2E9C-101B-9397-08002B2CF9AE}" pid="4" name="KSOTemplateDocerSaveRecord">
    <vt:lpwstr>eyJoZGlkIjoiZmUxZDQwNGFiOTM4Y2NlNzhiMTI2ZTU2Njg1MjU5NjMiLCJ1c2VySWQiOiI3NzA1MTQ1MDUifQ==</vt:lpwstr>
  </property>
</Properties>
</file>