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5C14D">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bCs/>
          <w:color w:val="auto"/>
          <w:sz w:val="44"/>
          <w:szCs w:val="44"/>
          <w:highlight w:val="none"/>
        </w:rPr>
        <w:t>昆都仑区人民政府</w:t>
      </w:r>
    </w:p>
    <w:p w14:paraId="2D1B78E6">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关于印发《昆都仑区2025年城建重点项目工作实施方案》的通知</w:t>
      </w:r>
    </w:p>
    <w:p w14:paraId="15BD63D1">
      <w:pPr>
        <w:pStyle w:val="2"/>
        <w:rPr>
          <w:rFonts w:hint="default" w:ascii="Times New Roman" w:hAnsi="Times New Roman" w:eastAsia="方正小标宋简体" w:cs="Times New Roman"/>
          <w:bCs/>
          <w:color w:val="auto"/>
          <w:sz w:val="44"/>
          <w:szCs w:val="44"/>
          <w:highlight w:val="none"/>
        </w:rPr>
      </w:pPr>
    </w:p>
    <w:p w14:paraId="7770B6A5">
      <w:pPr>
        <w:pStyle w:val="2"/>
        <w:ind w:left="0" w:leftChars="0" w:firstLine="0" w:firstLineChars="0"/>
        <w:jc w:val="center"/>
        <w:rPr>
          <w:rFonts w:hint="default" w:ascii="Times New Roman" w:hAnsi="Times New Roman" w:eastAsia="方正小标宋简体" w:cs="Times New Roman"/>
          <w:bCs/>
          <w:color w:val="auto"/>
          <w:sz w:val="44"/>
          <w:szCs w:val="44"/>
          <w:highlight w:val="none"/>
        </w:rPr>
      </w:pPr>
      <w:bookmarkStart w:id="0" w:name="_GoBack"/>
      <w:r>
        <w:rPr>
          <w:rFonts w:hint="default" w:ascii="Times New Roman" w:hAnsi="Times New Roman" w:eastAsia="仿宋_GB2312" w:cs="Times New Roman"/>
          <w:color w:val="auto"/>
          <w:sz w:val="32"/>
        </w:rPr>
        <w:t>昆</w:t>
      </w:r>
      <w:r>
        <w:rPr>
          <w:rFonts w:hint="default" w:ascii="Times New Roman" w:hAnsi="Times New Roman" w:eastAsia="仿宋_GB2312" w:cs="Times New Roman"/>
          <w:color w:val="auto"/>
          <w:sz w:val="32"/>
          <w:lang w:eastAsia="zh-CN"/>
        </w:rPr>
        <w:t>府</w:t>
      </w:r>
      <w:r>
        <w:rPr>
          <w:rFonts w:hint="default" w:ascii="Times New Roman" w:hAnsi="Times New Roman" w:eastAsia="仿宋_GB2312" w:cs="Times New Roman"/>
          <w:color w:val="auto"/>
          <w:sz w:val="32"/>
        </w:rPr>
        <w:t>发〔20</w:t>
      </w:r>
      <w:r>
        <w:rPr>
          <w:rFonts w:hint="default" w:ascii="Times New Roman" w:hAnsi="Times New Roman" w:eastAsia="仿宋_GB2312" w:cs="Times New Roman"/>
          <w:color w:val="auto"/>
          <w:sz w:val="32"/>
          <w:lang w:val="en-US" w:eastAsia="zh-CN"/>
        </w:rPr>
        <w:t>24</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val="en-US" w:eastAsia="zh-CN"/>
        </w:rPr>
        <w:t>25</w:t>
      </w:r>
      <w:r>
        <w:rPr>
          <w:rFonts w:hint="default" w:ascii="Times New Roman" w:hAnsi="Times New Roman" w:eastAsia="仿宋_GB2312" w:cs="Times New Roman"/>
          <w:color w:val="auto"/>
          <w:sz w:val="32"/>
        </w:rPr>
        <w:t>号</w:t>
      </w:r>
    </w:p>
    <w:bookmarkEnd w:id="0"/>
    <w:p w14:paraId="02B67536">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方正小标宋简体" w:cs="Times New Roman"/>
          <w:color w:val="auto"/>
          <w:sz w:val="44"/>
          <w:szCs w:val="44"/>
          <w:highlight w:val="none"/>
        </w:rPr>
      </w:pPr>
    </w:p>
    <w:p w14:paraId="45BB38CB">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仿宋_GB2312" w:cs="Times New Roman"/>
          <w:color w:val="auto"/>
          <w:sz w:val="32"/>
          <w:szCs w:val="44"/>
          <w:highlight w:val="none"/>
        </w:rPr>
      </w:pPr>
      <w:r>
        <w:rPr>
          <w:rFonts w:hint="default" w:ascii="Times New Roman" w:hAnsi="Times New Roman" w:eastAsia="仿宋_GB2312" w:cs="Times New Roman"/>
          <w:bCs/>
          <w:color w:val="auto"/>
          <w:sz w:val="32"/>
          <w:szCs w:val="44"/>
          <w:highlight w:val="none"/>
          <w:lang w:eastAsia="zh-CN"/>
        </w:rPr>
        <w:t>各街镇，</w:t>
      </w:r>
      <w:r>
        <w:rPr>
          <w:rFonts w:hint="default" w:ascii="Times New Roman" w:hAnsi="Times New Roman" w:eastAsia="仿宋_GB2312" w:cs="Times New Roman"/>
          <w:bCs/>
          <w:color w:val="auto"/>
          <w:sz w:val="32"/>
          <w:szCs w:val="44"/>
          <w:highlight w:val="none"/>
        </w:rPr>
        <w:t>区属</w:t>
      </w:r>
      <w:r>
        <w:rPr>
          <w:rFonts w:hint="default" w:ascii="Times New Roman" w:hAnsi="Times New Roman" w:eastAsia="仿宋_GB2312" w:cs="Times New Roman"/>
          <w:bCs/>
          <w:color w:val="auto"/>
          <w:sz w:val="32"/>
          <w:szCs w:val="44"/>
          <w:highlight w:val="none"/>
          <w:lang w:eastAsia="zh-CN"/>
        </w:rPr>
        <w:t>、驻区</w:t>
      </w:r>
      <w:r>
        <w:rPr>
          <w:rFonts w:hint="default" w:ascii="Times New Roman" w:hAnsi="Times New Roman" w:eastAsia="仿宋_GB2312" w:cs="Times New Roman"/>
          <w:bCs/>
          <w:color w:val="auto"/>
          <w:sz w:val="32"/>
          <w:szCs w:val="44"/>
          <w:highlight w:val="none"/>
        </w:rPr>
        <w:t>各</w:t>
      </w:r>
      <w:r>
        <w:rPr>
          <w:rFonts w:hint="default" w:ascii="Times New Roman" w:hAnsi="Times New Roman" w:eastAsia="仿宋_GB2312" w:cs="Times New Roman"/>
          <w:bCs/>
          <w:color w:val="auto"/>
          <w:sz w:val="32"/>
          <w:szCs w:val="44"/>
          <w:highlight w:val="none"/>
          <w:lang w:eastAsia="zh-CN"/>
        </w:rPr>
        <w:t>相关</w:t>
      </w:r>
      <w:r>
        <w:rPr>
          <w:rFonts w:hint="default" w:ascii="Times New Roman" w:hAnsi="Times New Roman" w:eastAsia="仿宋_GB2312" w:cs="Times New Roman"/>
          <w:bCs/>
          <w:color w:val="auto"/>
          <w:sz w:val="32"/>
          <w:szCs w:val="44"/>
          <w:highlight w:val="none"/>
        </w:rPr>
        <w:t>部门、单位：</w:t>
      </w:r>
    </w:p>
    <w:p w14:paraId="37CD1F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经区政府</w:t>
      </w:r>
      <w:r>
        <w:rPr>
          <w:rFonts w:hint="default" w:ascii="Times New Roman" w:hAnsi="Times New Roman" w:eastAsia="仿宋_GB2312" w:cs="Times New Roman"/>
          <w:color w:val="auto"/>
          <w:sz w:val="32"/>
          <w:szCs w:val="32"/>
          <w:highlight w:val="none"/>
          <w:lang w:val="en-US" w:eastAsia="zh-CN"/>
        </w:rPr>
        <w:t>2024年第15次常务会议审议通过，</w:t>
      </w:r>
      <w:r>
        <w:rPr>
          <w:rFonts w:hint="default" w:ascii="Times New Roman" w:hAnsi="Times New Roman" w:eastAsia="仿宋_GB2312" w:cs="Times New Roman"/>
          <w:color w:val="auto"/>
          <w:sz w:val="32"/>
          <w:szCs w:val="32"/>
          <w:highlight w:val="none"/>
        </w:rPr>
        <w:t>现将《昆都仑区2025年城建重点项目工作实施方案》印发给你们，请结合工作实际，认真贯彻落实。</w:t>
      </w:r>
    </w:p>
    <w:p w14:paraId="3DF3506A">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default" w:ascii="Times New Roman" w:hAnsi="Times New Roman" w:cs="Times New Roman"/>
        </w:rPr>
      </w:pPr>
    </w:p>
    <w:p w14:paraId="61B2F70D">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default" w:ascii="Times New Roman" w:hAnsi="Times New Roman" w:cs="Times New Roman"/>
        </w:rPr>
      </w:pPr>
    </w:p>
    <w:p w14:paraId="7D5132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昆都仑区人民政府</w:t>
      </w:r>
    </w:p>
    <w:p w14:paraId="45D9D3E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default" w:ascii="Times New Roman" w:hAnsi="Times New Roman" w:eastAsia="仿宋_GB2312" w:cs="Times New Roman"/>
          <w:color w:val="auto"/>
          <w:sz w:val="32"/>
          <w:szCs w:val="32"/>
          <w:highlight w:val="none"/>
        </w:rPr>
        <w:sectPr>
          <w:headerReference r:id="rId4" w:type="first"/>
          <w:footerReference r:id="rId6" w:type="first"/>
          <w:headerReference r:id="rId3" w:type="default"/>
          <w:footerReference r:id="rId5" w:type="default"/>
          <w:pgSz w:w="11906" w:h="16838"/>
          <w:pgMar w:top="1417" w:right="1417" w:bottom="1417" w:left="1417" w:header="851" w:footer="992" w:gutter="0"/>
          <w:pgNumType w:fmt="numberInDash"/>
          <w:cols w:space="0" w:num="1"/>
          <w:titlePg/>
          <w:rtlGutter w:val="0"/>
          <w:docGrid w:type="lines" w:linePitch="312" w:charSpace="0"/>
        </w:sect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日</w:t>
      </w:r>
    </w:p>
    <w:p w14:paraId="2A82BF1A">
      <w:pPr>
        <w:pStyle w:val="2"/>
        <w:keepNext w:val="0"/>
        <w:keepLines w:val="0"/>
        <w:pageBreakBefore w:val="0"/>
        <w:widowControl w:val="0"/>
        <w:kinsoku/>
        <w:wordWrap/>
        <w:topLinePunct w:val="0"/>
        <w:autoSpaceDE/>
        <w:autoSpaceDN/>
        <w:bidi w:val="0"/>
        <w:spacing w:after="0" w:line="560" w:lineRule="exact"/>
        <w:ind w:left="0" w:leftChars="0" w:firstLine="0" w:firstLineChars="0"/>
        <w:jc w:val="center"/>
        <w:textAlignment w:val="auto"/>
        <w:rPr>
          <w:rFonts w:hint="default" w:ascii="Times New Roman" w:hAnsi="Times New Roman" w:eastAsia="方正小标宋简体" w:cs="Times New Roman"/>
          <w:sz w:val="44"/>
          <w:szCs w:val="44"/>
          <w:lang w:val="en-US" w:eastAsia="zh-CN"/>
        </w:rPr>
      </w:pPr>
    </w:p>
    <w:p w14:paraId="2ED044F0">
      <w:pPr>
        <w:pStyle w:val="2"/>
        <w:keepNext w:val="0"/>
        <w:keepLines w:val="0"/>
        <w:pageBreakBefore w:val="0"/>
        <w:widowControl w:val="0"/>
        <w:kinsoku/>
        <w:wordWrap/>
        <w:topLinePunct w:val="0"/>
        <w:autoSpaceDE/>
        <w:autoSpaceDN/>
        <w:bidi w:val="0"/>
        <w:spacing w:after="0" w:line="56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昆都仑</w:t>
      </w:r>
      <w:r>
        <w:rPr>
          <w:rFonts w:hint="default" w:ascii="Times New Roman" w:hAnsi="Times New Roman" w:eastAsia="方正小标宋简体" w:cs="Times New Roman"/>
          <w:sz w:val="44"/>
          <w:szCs w:val="44"/>
        </w:rPr>
        <w:t>区2025年城建重点项目</w:t>
      </w:r>
      <w:r>
        <w:rPr>
          <w:rFonts w:hint="default" w:ascii="Times New Roman" w:hAnsi="Times New Roman" w:eastAsia="方正小标宋简体" w:cs="Times New Roman"/>
          <w:sz w:val="44"/>
          <w:szCs w:val="44"/>
          <w:lang w:val="en-US" w:eastAsia="zh-CN"/>
        </w:rPr>
        <w:t>工作</w:t>
      </w:r>
      <w:r>
        <w:rPr>
          <w:rFonts w:hint="default" w:ascii="Times New Roman" w:hAnsi="Times New Roman" w:eastAsia="方正小标宋简体" w:cs="Times New Roman"/>
          <w:sz w:val="44"/>
          <w:szCs w:val="44"/>
        </w:rPr>
        <w:t>实施方案</w:t>
      </w:r>
    </w:p>
    <w:p w14:paraId="570CBFD1">
      <w:pPr>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sz w:val="32"/>
          <w:szCs w:val="32"/>
        </w:rPr>
      </w:pPr>
    </w:p>
    <w:p w14:paraId="6831BCC5">
      <w:pPr>
        <w:pStyle w:val="9"/>
        <w:keepNext w:val="0"/>
        <w:keepLines w:val="0"/>
        <w:pageBreakBefore w:val="0"/>
        <w:widowControl w:val="0"/>
        <w:kinsoku/>
        <w:wordWrap/>
        <w:overflowPunct w:val="0"/>
        <w:topLinePunct w:val="0"/>
        <w:autoSpaceDE/>
        <w:autoSpaceDN/>
        <w:bidi w:val="0"/>
        <w:spacing w:after="0" w:line="560" w:lineRule="exact"/>
        <w:ind w:left="0" w:leftChars="0" w:firstLine="640" w:firstLineChars="200"/>
        <w:jc w:val="both"/>
        <w:textAlignment w:val="auto"/>
        <w:rPr>
          <w:rFonts w:hint="default" w:ascii="Times New Roman" w:hAnsi="Times New Roman" w:eastAsia="仿宋_GB2312" w:cs="Times New Roman"/>
          <w:szCs w:val="32"/>
        </w:rPr>
      </w:pPr>
      <w:r>
        <w:rPr>
          <w:rStyle w:val="10"/>
          <w:rFonts w:hint="default" w:ascii="Times New Roman" w:hAnsi="Times New Roman" w:eastAsia="仿宋_GB2312" w:cs="Times New Roman"/>
          <w:szCs w:val="32"/>
        </w:rPr>
        <w:t>2025年全区深入贯彻以人民为中心的发展思想，坚持“人民城市人民建，人民城市为人民”的发展理念，紧密围绕各界关注的民生热点问题，结合住建行业“十</w:t>
      </w:r>
      <w:r>
        <w:rPr>
          <w:rStyle w:val="10"/>
          <w:rFonts w:hint="default" w:ascii="Times New Roman" w:hAnsi="Times New Roman" w:eastAsia="仿宋_GB2312" w:cs="Times New Roman"/>
          <w:szCs w:val="32"/>
          <w:lang w:val="en-US" w:eastAsia="zh-CN"/>
        </w:rPr>
        <w:t>五</w:t>
      </w:r>
      <w:r>
        <w:rPr>
          <w:rStyle w:val="10"/>
          <w:rFonts w:hint="default" w:ascii="Times New Roman" w:hAnsi="Times New Roman" w:eastAsia="仿宋_GB2312" w:cs="Times New Roman"/>
          <w:szCs w:val="32"/>
        </w:rPr>
        <w:t>五”规划和当前城市发展需要，制定了</w:t>
      </w:r>
      <w:r>
        <w:rPr>
          <w:rFonts w:hint="default" w:ascii="Times New Roman" w:hAnsi="Times New Roman" w:eastAsia="仿宋_GB2312" w:cs="Times New Roman"/>
          <w:szCs w:val="32"/>
        </w:rPr>
        <w:t>《</w:t>
      </w:r>
      <w:r>
        <w:rPr>
          <w:rFonts w:hint="default" w:ascii="Times New Roman" w:hAnsi="Times New Roman" w:eastAsia="仿宋_GB2312" w:cs="Times New Roman"/>
          <w:szCs w:val="32"/>
          <w:lang w:val="en-US" w:eastAsia="zh-CN"/>
        </w:rPr>
        <w:t>昆都仑</w:t>
      </w:r>
      <w:r>
        <w:rPr>
          <w:rFonts w:hint="default" w:ascii="Times New Roman" w:hAnsi="Times New Roman" w:eastAsia="仿宋_GB2312" w:cs="Times New Roman"/>
          <w:szCs w:val="32"/>
        </w:rPr>
        <w:t>区2025年城建重点项目</w:t>
      </w:r>
      <w:r>
        <w:rPr>
          <w:rFonts w:hint="default" w:ascii="Times New Roman" w:hAnsi="Times New Roman" w:eastAsia="仿宋_GB2312" w:cs="Times New Roman"/>
          <w:szCs w:val="32"/>
          <w:lang w:val="en-US" w:eastAsia="zh-CN"/>
        </w:rPr>
        <w:t>工作</w:t>
      </w:r>
      <w:r>
        <w:rPr>
          <w:rFonts w:hint="default" w:ascii="Times New Roman" w:hAnsi="Times New Roman" w:eastAsia="仿宋_GB2312" w:cs="Times New Roman"/>
          <w:szCs w:val="32"/>
        </w:rPr>
        <w:t>实施方案》。</w:t>
      </w:r>
    </w:p>
    <w:p w14:paraId="40A8D3A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一、指导思想</w:t>
      </w:r>
    </w:p>
    <w:p w14:paraId="44B0632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坚持以习近平新时代中国特色社会主义思想为指导，全面贯彻党的二十大精神</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党的二十届三中全会精神</w:t>
      </w:r>
      <w:r>
        <w:rPr>
          <w:rFonts w:hint="default" w:ascii="Times New Roman" w:hAnsi="Times New Roman" w:eastAsia="仿宋_GB2312" w:cs="Times New Roman"/>
          <w:color w:val="000000"/>
          <w:sz w:val="32"/>
          <w:szCs w:val="32"/>
        </w:rPr>
        <w:t>及习近平总书记考察内蒙古重要讲话精神，聚焦区委、区政府中心工作，完整、准确、全面贯彻新发展理念，突出高质量发展主题，坚持“量力而行、尽力而为”，积极推动城市更新提速增效，不断满足人民群众对美好生活的向往，完善城市功能，提升城区品位，</w:t>
      </w:r>
      <w:r>
        <w:rPr>
          <w:rFonts w:hint="default" w:ascii="Times New Roman" w:hAnsi="Times New Roman" w:eastAsia="仿宋_GB2312" w:cs="Times New Roman"/>
          <w:sz w:val="32"/>
          <w:szCs w:val="32"/>
        </w:rPr>
        <w:t>努力建设生态环境更加优良、社会治理更加高效、人民生活更加幸福的美丽昆区</w:t>
      </w:r>
      <w:r>
        <w:rPr>
          <w:rFonts w:hint="default" w:ascii="Times New Roman" w:hAnsi="Times New Roman" w:eastAsia="仿宋_GB2312" w:cs="Times New Roman"/>
          <w:color w:val="000000"/>
          <w:sz w:val="32"/>
          <w:szCs w:val="32"/>
        </w:rPr>
        <w:t>。</w:t>
      </w:r>
    </w:p>
    <w:p w14:paraId="1779E9BC">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二、工作目标</w:t>
      </w:r>
    </w:p>
    <w:p w14:paraId="1679B59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rPr>
        <w:t>2025年计划实施城建重点项目7大类35项，估算总投资38.</w:t>
      </w:r>
      <w:r>
        <w:rPr>
          <w:rFonts w:hint="default" w:ascii="Times New Roman" w:hAnsi="Times New Roman" w:eastAsia="仿宋_GB2312" w:cs="Times New Roman"/>
          <w:sz w:val="32"/>
          <w:szCs w:val="32"/>
          <w:lang w:val="en-US" w:eastAsia="zh-CN"/>
        </w:rPr>
        <w:t>66</w:t>
      </w:r>
      <w:r>
        <w:rPr>
          <w:rFonts w:hint="default" w:ascii="Times New Roman" w:hAnsi="Times New Roman" w:eastAsia="仿宋_GB2312" w:cs="Times New Roman"/>
          <w:sz w:val="32"/>
          <w:szCs w:val="32"/>
        </w:rPr>
        <w:t>亿元，包括区本级投资3.16亿元，非区本级投资35.</w:t>
      </w:r>
      <w:r>
        <w:rPr>
          <w:rFonts w:hint="default" w:ascii="Times New Roman" w:hAnsi="Times New Roman" w:eastAsia="仿宋_GB2312" w:cs="Times New Roman"/>
          <w:sz w:val="32"/>
          <w:szCs w:val="32"/>
          <w:lang w:val="en-US" w:eastAsia="zh-CN"/>
        </w:rPr>
        <w:t>49</w:t>
      </w:r>
      <w:r>
        <w:rPr>
          <w:rFonts w:hint="default" w:ascii="Times New Roman" w:hAnsi="Times New Roman" w:eastAsia="仿宋_GB2312" w:cs="Times New Roman"/>
          <w:sz w:val="32"/>
          <w:szCs w:val="32"/>
        </w:rPr>
        <w:t>亿元（其中拟争取上级资金5.</w:t>
      </w:r>
      <w:r>
        <w:rPr>
          <w:rFonts w:hint="default" w:ascii="Times New Roman" w:hAnsi="Times New Roman" w:eastAsia="仿宋_GB2312" w:cs="Times New Roman"/>
          <w:sz w:val="32"/>
          <w:szCs w:val="32"/>
          <w:lang w:val="en-US" w:eastAsia="zh-CN"/>
        </w:rPr>
        <w:t>78</w:t>
      </w:r>
      <w:r>
        <w:rPr>
          <w:rFonts w:hint="default" w:ascii="Times New Roman" w:hAnsi="Times New Roman" w:eastAsia="仿宋_GB2312" w:cs="Times New Roman"/>
          <w:sz w:val="32"/>
          <w:szCs w:val="32"/>
        </w:rPr>
        <w:t>亿元，土地开发利用引入社会资本3.99亿元，林南社区车站平房区改造项目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安置房建设吸引社会资本6.26亿元，房地产开发项目吸引社会资本投资19.46亿元）。</w:t>
      </w:r>
      <w:r>
        <w:rPr>
          <w:rFonts w:hint="default" w:ascii="Times New Roman" w:hAnsi="Times New Roman" w:eastAsia="仿宋_GB2312" w:cs="Times New Roman"/>
          <w:sz w:val="32"/>
          <w:szCs w:val="32"/>
          <w:lang w:val="en-US" w:eastAsia="zh-CN"/>
        </w:rPr>
        <w:t>年内</w:t>
      </w:r>
      <w:r>
        <w:rPr>
          <w:rFonts w:hint="default" w:ascii="Times New Roman" w:hAnsi="Times New Roman" w:eastAsia="仿宋_GB2312" w:cs="Times New Roman"/>
          <w:sz w:val="32"/>
          <w:szCs w:val="32"/>
        </w:rPr>
        <w:t>估算投资21.</w:t>
      </w:r>
      <w:r>
        <w:rPr>
          <w:rFonts w:hint="default"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rPr>
        <w:t>亿元，包括区本级投资2.66亿元，非区本级投资</w:t>
      </w:r>
      <w:r>
        <w:rPr>
          <w:rFonts w:hint="default" w:ascii="Times New Roman" w:hAnsi="Times New Roman" w:eastAsia="仿宋_GB2312" w:cs="Times New Roman"/>
          <w:sz w:val="32"/>
          <w:szCs w:val="32"/>
          <w:lang w:val="en-US" w:eastAsia="zh-CN"/>
        </w:rPr>
        <w:t>19.06</w:t>
      </w:r>
      <w:r>
        <w:rPr>
          <w:rFonts w:hint="default" w:ascii="Times New Roman" w:hAnsi="Times New Roman" w:eastAsia="仿宋_GB2312" w:cs="Times New Roman"/>
          <w:sz w:val="32"/>
          <w:szCs w:val="32"/>
        </w:rPr>
        <w:t>亿元（其中拟争取上级资金5.</w:t>
      </w:r>
      <w:r>
        <w:rPr>
          <w:rFonts w:hint="default" w:ascii="Times New Roman" w:hAnsi="Times New Roman" w:eastAsia="仿宋_GB2312" w:cs="Times New Roman"/>
          <w:sz w:val="32"/>
          <w:szCs w:val="32"/>
          <w:lang w:val="en-US" w:eastAsia="zh-CN"/>
        </w:rPr>
        <w:t>74</w:t>
      </w:r>
      <w:r>
        <w:rPr>
          <w:rFonts w:hint="default" w:ascii="Times New Roman" w:hAnsi="Times New Roman" w:eastAsia="仿宋_GB2312" w:cs="Times New Roman"/>
          <w:sz w:val="32"/>
          <w:szCs w:val="32"/>
        </w:rPr>
        <w:t>亿元，土地开发利用引入社会资本3.99亿元，林南社区车站平房区改造项目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安置房建设吸引社会资本3.1亿元，房地产开发项目吸引社会资本投资6.23亿元）。</w:t>
      </w:r>
    </w:p>
    <w:p w14:paraId="73BAAD53">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资金来源包括区本级投资、争取上级资金、引入社会资本投资、企业自筹等方式。</w:t>
      </w:r>
    </w:p>
    <w:p w14:paraId="7306457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szCs w:val="32"/>
        </w:rPr>
        <w:t>三、重点任务及责任分工</w:t>
      </w:r>
    </w:p>
    <w:p w14:paraId="328B838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sz w:val="32"/>
          <w:szCs w:val="32"/>
        </w:rPr>
        <w:t>（一）道路建设与地下管网工程</w:t>
      </w:r>
    </w:p>
    <w:p w14:paraId="6C8C998A">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为加快推进城区路网建设，提升路网承载能力，缓解南北部区交通压力，计划实施道路建设工程和地下管网建设2项工程，估算总投资5.</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7亿元（拟争取上级资金4.</w:t>
      </w:r>
      <w:r>
        <w:rPr>
          <w:rFonts w:hint="default" w:ascii="Times New Roman" w:hAnsi="Times New Roman" w:eastAsia="仿宋_GB2312" w:cs="Times New Roman"/>
          <w:sz w:val="32"/>
          <w:szCs w:val="32"/>
          <w:lang w:val="en-US" w:eastAsia="zh-CN"/>
        </w:rPr>
        <w:t>56</w:t>
      </w:r>
      <w:r>
        <w:rPr>
          <w:rFonts w:hint="default" w:ascii="Times New Roman" w:hAnsi="Times New Roman" w:eastAsia="仿宋_GB2312" w:cs="Times New Roman"/>
          <w:sz w:val="32"/>
          <w:szCs w:val="32"/>
        </w:rPr>
        <w:t>亿元、区本级</w:t>
      </w:r>
      <w:r>
        <w:rPr>
          <w:rFonts w:hint="default" w:ascii="Times New Roman" w:hAnsi="Times New Roman" w:eastAsia="仿宋_GB2312" w:cs="Times New Roman"/>
          <w:sz w:val="32"/>
          <w:szCs w:val="32"/>
          <w:lang w:val="en-US" w:eastAsia="zh-CN"/>
        </w:rPr>
        <w:t>投资</w:t>
      </w:r>
      <w:r>
        <w:rPr>
          <w:rFonts w:hint="default" w:ascii="Times New Roman" w:hAnsi="Times New Roman" w:eastAsia="仿宋_GB2312" w:cs="Times New Roman"/>
          <w:sz w:val="32"/>
          <w:szCs w:val="32"/>
        </w:rPr>
        <w:t>1.31亿元），当年</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w:t>
      </w:r>
    </w:p>
    <w:p w14:paraId="4C6B9CBA">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1.道路建设工程。</w:t>
      </w:r>
      <w:r>
        <w:rPr>
          <w:rFonts w:hint="default" w:ascii="Times New Roman" w:hAnsi="Times New Roman" w:eastAsia="仿宋_GB2312" w:cs="Times New Roman"/>
          <w:sz w:val="32"/>
          <w:szCs w:val="32"/>
        </w:rPr>
        <w:t>计划实施1条续建道路建设工程，昆北西路（北沙梁路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北沙梁北路）道路建设工程，估算总投资89万元（区本级），当年完成。</w:t>
      </w:r>
    </w:p>
    <w:p w14:paraId="0D8A7464">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rPr>
        <w:t>2.地下管网建设工程。</w:t>
      </w:r>
      <w:r>
        <w:rPr>
          <w:rFonts w:hint="default" w:ascii="Times New Roman" w:hAnsi="Times New Roman" w:eastAsia="仿宋_GB2312" w:cs="Times New Roman"/>
          <w:sz w:val="32"/>
          <w:szCs w:val="32"/>
        </w:rPr>
        <w:t>计划实施13项地下管网建设工程，其中10个新建项目，3个续建项目，包括包头市昆都仑区住宅小区排水防涝及雨污混接综合治理工程（一、二、三期）、2024年昆区排水防涝专项治理工程（二期）、友谊大街与昆河西路交叉口西南区域污水改造工程、沼园南路万和城区间道积水点治理工程、2024年包头市昆都仑区城镇给水供热管道老化更新综合改造项目（一、二、三、四期）、包头市昆都仑区2024年团9#等17个小区燃气管道老化更新改造项目、包头市昆都仑区2024年滨江国际等12个小区燃气管道等老化更新改造项目、2024年包头市昆都仑区城镇供热管道老化更新综合改造项目。估算总投资5.8</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亿元（拟争取上级资金4.39亿元，区本级</w:t>
      </w:r>
      <w:r>
        <w:rPr>
          <w:rFonts w:hint="default" w:ascii="Times New Roman" w:hAnsi="Times New Roman" w:eastAsia="仿宋_GB2312" w:cs="Times New Roman"/>
          <w:sz w:val="32"/>
          <w:szCs w:val="32"/>
          <w:lang w:val="en-US" w:eastAsia="zh-CN"/>
        </w:rPr>
        <w:t>投资</w:t>
      </w:r>
      <w:r>
        <w:rPr>
          <w:rFonts w:hint="default" w:ascii="Times New Roman" w:hAnsi="Times New Roman" w:eastAsia="仿宋_GB2312" w:cs="Times New Roman"/>
          <w:sz w:val="32"/>
          <w:szCs w:val="32"/>
        </w:rPr>
        <w:t>1.3亿元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内蒙古中浩燃气有限公司自筹0.17亿元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当年</w:t>
      </w:r>
      <w:r>
        <w:rPr>
          <w:rFonts w:hint="default" w:ascii="Times New Roman" w:hAnsi="Times New Roman" w:eastAsia="仿宋_GB2312" w:cs="Times New Roman"/>
          <w:sz w:val="32"/>
          <w:szCs w:val="32"/>
          <w:highlight w:val="none"/>
        </w:rPr>
        <w:t>完成。</w:t>
      </w:r>
    </w:p>
    <w:p w14:paraId="59E0E23B">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sz w:val="32"/>
          <w:szCs w:val="32"/>
        </w:rPr>
        <w:t>责任部门：</w:t>
      </w:r>
      <w:r>
        <w:rPr>
          <w:rFonts w:hint="default" w:ascii="Times New Roman" w:hAnsi="Times New Roman" w:eastAsia="仿宋_GB2312" w:cs="Times New Roman"/>
          <w:sz w:val="32"/>
          <w:szCs w:val="32"/>
        </w:rPr>
        <w:t>区住建局、各街镇</w:t>
      </w:r>
      <w:r>
        <w:rPr>
          <w:rFonts w:hint="default" w:ascii="Times New Roman" w:hAnsi="Times New Roman" w:eastAsia="仿宋_GB2312" w:cs="Times New Roman"/>
          <w:sz w:val="32"/>
          <w:szCs w:val="32"/>
          <w:lang w:val="en-US" w:eastAsia="zh-CN"/>
        </w:rPr>
        <w:t>、内蒙古中浩燃气有限公司</w:t>
      </w:r>
    </w:p>
    <w:p w14:paraId="1BDEA27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（二）城市体检及更新工程</w:t>
      </w:r>
    </w:p>
    <w:p w14:paraId="56CF58E1">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道路现状和群众反映的热点问题逐一梳理，计划实施城镇基础设施维护工程、市政设施更新以及小街巷修补工程、交通设施安装维护工程、公租房房屋设施设备更换维修工程4个项目，全部为新建工程，估算总投资3155.7万元（区本级），当年完成。</w:t>
      </w:r>
    </w:p>
    <w:p w14:paraId="1ACDB0B8">
      <w:pPr>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1.城镇基础设施维护工程。</w:t>
      </w:r>
      <w:r>
        <w:rPr>
          <w:rFonts w:hint="default" w:ascii="Times New Roman" w:hAnsi="Times New Roman" w:eastAsia="仿宋_GB2312" w:cs="Times New Roman"/>
          <w:sz w:val="32"/>
          <w:szCs w:val="32"/>
        </w:rPr>
        <w:t>按照《昆都仑区市政设施精细化长效化管理工作实施方案》，完成各类市政设施应急抢修、维护任务。更换、维修路灯及安装路灯变压器，对市、区两级下发的督查通报以及各市民反映市政设施破损交办问题进行整改；运营团结大街污水泵站、宋昭公路雨水泵站服务费；更换我区权属范围内路灯灯头，响应节能减排号召将原有钠灯头更换为LED灯头以及对路灯日常故障的维护处理；对我区权属范围内的地下管线进行日常巡查维护，针对巡护中发现的管线破损、污水跑冒等问题进行应急疏通清淤，汛期前对权属范围内的雨水系统进行清淤清掏，汛期开展我区范围内易涝点值守，应急抽排工作。估算总投资1740万元，当年完成。</w:t>
      </w:r>
    </w:p>
    <w:p w14:paraId="7B783501">
      <w:pPr>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2.市政设施更新以及小街巷修补工程。</w:t>
      </w:r>
      <w:r>
        <w:rPr>
          <w:rFonts w:hint="default" w:ascii="Times New Roman" w:hAnsi="Times New Roman" w:eastAsia="仿宋_GB2312" w:cs="Times New Roman"/>
          <w:sz w:val="32"/>
          <w:szCs w:val="32"/>
        </w:rPr>
        <w:t>实施包钢十一小西区间道、桃园道、泊景湾周边、团结大街与阿尔丁大街交叉口西北角停车场、海威小区北沙梁路至阿吉奈道以及对我区范围内农村牧区人行道硬化、雨污水管线日常维护以及更新改造，道路沥青重新罩面。估算总投资830万元，当年完成。</w:t>
      </w:r>
    </w:p>
    <w:p w14:paraId="782ADE3B">
      <w:pPr>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3.交通设施安装维护工程。</w:t>
      </w:r>
      <w:r>
        <w:rPr>
          <w:rFonts w:hint="default" w:ascii="Times New Roman" w:hAnsi="Times New Roman" w:eastAsia="仿宋_GB2312" w:cs="Times New Roman"/>
          <w:sz w:val="32"/>
          <w:szCs w:val="32"/>
        </w:rPr>
        <w:t>按照包头市道路交通安全委员会《道路交通安全领域风险隐患提示函》（包道交委〔2024〕25号）文件对我区范围内包钢东路、昆河东路、宋昭公路涉及的交通标志缺失、标志标线不清、抓拍摄像头缺失、灯光照明不足等问题进行整改。估算总投资425.7万元，当年完成。</w:t>
      </w:r>
    </w:p>
    <w:p w14:paraId="24E1F3A6">
      <w:pPr>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4.公租房房屋设施设备更换、维修工程。</w:t>
      </w:r>
      <w:r>
        <w:rPr>
          <w:rFonts w:hint="default" w:ascii="Times New Roman" w:hAnsi="Times New Roman" w:eastAsia="仿宋_GB2312" w:cs="Times New Roman"/>
          <w:sz w:val="32"/>
          <w:szCs w:val="32"/>
        </w:rPr>
        <w:t>实施公租房外部楼顶防水、外墙保温、落水管的更换及维修，内部卫生间防水、房屋墙皮、隐蔽管网、供暖设施设备的更换及维修。估算总投资160万元，当年完成。</w:t>
      </w:r>
    </w:p>
    <w:p w14:paraId="689A779A">
      <w:pPr>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责任部门：</w:t>
      </w:r>
      <w:r>
        <w:rPr>
          <w:rFonts w:hint="default" w:ascii="Times New Roman" w:hAnsi="Times New Roman" w:eastAsia="仿宋_GB2312" w:cs="Times New Roman"/>
          <w:sz w:val="32"/>
          <w:szCs w:val="32"/>
        </w:rPr>
        <w:t>区住建局、各街镇</w:t>
      </w:r>
    </w:p>
    <w:p w14:paraId="4C6B6C4B">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（三）园林绿化管养提升</w:t>
      </w:r>
    </w:p>
    <w:p w14:paraId="6A34B2C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计划实施园林绿化管养提升和昆河公园修缮工程2个项目，估算总投资8816万元（其中拟争取上级资金1000万元，区本级7816万元），当年计划完成投资3350万元（其中拟争取上级资金550万元，区本级</w:t>
      </w:r>
      <w:r>
        <w:rPr>
          <w:rFonts w:hint="default" w:ascii="Times New Roman" w:hAnsi="Times New Roman" w:eastAsia="仿宋_GB2312" w:cs="Times New Roman"/>
          <w:sz w:val="32"/>
          <w:szCs w:val="32"/>
          <w:lang w:val="en-US" w:eastAsia="zh-CN"/>
        </w:rPr>
        <w:t>投资</w:t>
      </w:r>
      <w:r>
        <w:rPr>
          <w:rFonts w:hint="default" w:ascii="Times New Roman" w:hAnsi="Times New Roman" w:eastAsia="仿宋_GB2312" w:cs="Times New Roman"/>
          <w:sz w:val="32"/>
          <w:szCs w:val="32"/>
        </w:rPr>
        <w:t>2800万元）。</w:t>
      </w:r>
    </w:p>
    <w:p w14:paraId="1BDD7CFB">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1.园林绿化管养提升。</w:t>
      </w:r>
      <w:r>
        <w:rPr>
          <w:rFonts w:hint="default" w:ascii="Times New Roman" w:hAnsi="Times New Roman" w:eastAsia="仿宋_GB2312" w:cs="Times New Roman"/>
          <w:sz w:val="32"/>
          <w:szCs w:val="32"/>
        </w:rPr>
        <w:t>计划实施社区公园和公共绿地建设、城市园林绿化设施修缮和园林景观小品建设、昆都仑区园林绿化市场化运行3个项目，建设林南社区公园、实施道路及公园广场园林小品、雕塑、照明设施、健身及儿童游乐等设施建设与维护、昆都仑区园林绿化市场化运行。估算总投资1900万元（区本级），当年完成。</w:t>
      </w:r>
    </w:p>
    <w:p w14:paraId="3E683290">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2.昆河公园修缮工程。</w:t>
      </w:r>
      <w:r>
        <w:rPr>
          <w:rFonts w:hint="default" w:ascii="Times New Roman" w:hAnsi="Times New Roman" w:eastAsia="仿宋_GB2312" w:cs="Times New Roman"/>
          <w:sz w:val="32"/>
          <w:szCs w:val="32"/>
        </w:rPr>
        <w:t>计划实施昆河体育公园建设项目、昆河公园管养营一体化项目2个项目，新建健身步道1条，改造范围内骑行道，健身器材、儿童活动设施以及垃圾桶、座椅、标志牌和标志线等附属设施；实施昆河公园绿地及水域管养营一体化。估算总投资6916万元（其中拟争取上级资金1000万元，区本级</w:t>
      </w:r>
      <w:r>
        <w:rPr>
          <w:rFonts w:hint="default" w:ascii="Times New Roman" w:hAnsi="Times New Roman" w:eastAsia="仿宋_GB2312" w:cs="Times New Roman"/>
          <w:sz w:val="32"/>
          <w:szCs w:val="32"/>
          <w:lang w:val="en-US" w:eastAsia="zh-CN"/>
        </w:rPr>
        <w:t>投资</w:t>
      </w:r>
      <w:r>
        <w:rPr>
          <w:rFonts w:hint="default" w:ascii="Times New Roman" w:hAnsi="Times New Roman" w:eastAsia="仿宋_GB2312" w:cs="Times New Roman"/>
          <w:sz w:val="32"/>
          <w:szCs w:val="32"/>
        </w:rPr>
        <w:t>5916万元），当年计划完成投资1450万元（其中拟争取上级资金550万元，区本级</w:t>
      </w:r>
      <w:r>
        <w:rPr>
          <w:rFonts w:hint="default" w:ascii="Times New Roman" w:hAnsi="Times New Roman" w:eastAsia="仿宋_GB2312" w:cs="Times New Roman"/>
          <w:sz w:val="32"/>
          <w:szCs w:val="32"/>
          <w:lang w:val="en-US" w:eastAsia="zh-CN"/>
        </w:rPr>
        <w:t>投资</w:t>
      </w:r>
      <w:r>
        <w:rPr>
          <w:rFonts w:hint="default" w:ascii="Times New Roman" w:hAnsi="Times New Roman" w:eastAsia="仿宋_GB2312" w:cs="Times New Roman"/>
          <w:sz w:val="32"/>
          <w:szCs w:val="32"/>
        </w:rPr>
        <w:t>900万元）。</w:t>
      </w:r>
    </w:p>
    <w:p w14:paraId="773735E4">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责任部门：</w:t>
      </w:r>
      <w:r>
        <w:rPr>
          <w:rFonts w:hint="default" w:ascii="Times New Roman" w:hAnsi="Times New Roman" w:eastAsia="仿宋_GB2312" w:cs="Times New Roman"/>
          <w:sz w:val="32"/>
          <w:szCs w:val="32"/>
        </w:rPr>
        <w:t>区住建局、天津绿茵集团青川科技有限公司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内蒙古昆达旅游集团有限公司</w:t>
      </w:r>
    </w:p>
    <w:p w14:paraId="130DD899">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（四）老旧小区改造工程</w:t>
      </w:r>
    </w:p>
    <w:p w14:paraId="3445B10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计划实施</w:t>
      </w:r>
      <w:r>
        <w:rPr>
          <w:rFonts w:hint="default" w:ascii="Times New Roman" w:hAnsi="Times New Roman" w:eastAsia="仿宋_GB2312" w:cs="Times New Roman"/>
          <w:sz w:val="32"/>
          <w:szCs w:val="32"/>
          <w:lang w:val="en-US" w:eastAsia="zh-CN"/>
        </w:rPr>
        <w:t>4项</w:t>
      </w:r>
      <w:r>
        <w:rPr>
          <w:rFonts w:hint="default" w:ascii="Times New Roman" w:hAnsi="Times New Roman" w:eastAsia="仿宋_GB2312" w:cs="Times New Roman"/>
          <w:sz w:val="32"/>
          <w:szCs w:val="32"/>
        </w:rPr>
        <w:t>50处老旧小区改造工程，估算总投资1.84亿元（拟争取上级资金1.12亿元，区本级</w:t>
      </w:r>
      <w:r>
        <w:rPr>
          <w:rFonts w:hint="default" w:ascii="Times New Roman" w:hAnsi="Times New Roman" w:eastAsia="仿宋_GB2312" w:cs="Times New Roman"/>
          <w:sz w:val="32"/>
          <w:szCs w:val="32"/>
          <w:lang w:val="en-US" w:eastAsia="zh-CN"/>
        </w:rPr>
        <w:t>投资</w:t>
      </w:r>
      <w:r>
        <w:rPr>
          <w:rFonts w:hint="default" w:ascii="Times New Roman" w:hAnsi="Times New Roman" w:eastAsia="仿宋_GB2312" w:cs="Times New Roman"/>
          <w:sz w:val="32"/>
          <w:szCs w:val="32"/>
        </w:rPr>
        <w:t>0.72亿元），当年完成。</w:t>
      </w:r>
    </w:p>
    <w:p w14:paraId="474020AA">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1.老旧小区环境综合治理改造工程。</w:t>
      </w:r>
      <w:r>
        <w:rPr>
          <w:rFonts w:hint="default" w:ascii="Times New Roman" w:hAnsi="Times New Roman" w:eastAsia="仿宋_GB2312" w:cs="Times New Roman"/>
          <w:sz w:val="32"/>
          <w:szCs w:val="32"/>
        </w:rPr>
        <w:t>计划对辖区内阿八小区、四化小区、一化小区、综合院、国际新城共计5个18.36万平方米老旧小区进行环境综合整治改造，将惠及居民2697户，改造内容包括给排水、供热管网更新改造、强弱电入地、道路硬化、建筑物公共部分修缮、新建公共活动场地、体育健身、休闲、文化及儿童娱乐设施、适老化设施、照明、监控安防、充电桩、快递柜及其他配套基础设施建设等。估算总投资6624.4万元（其中拟争取上级资金3974.64万元，区本级</w:t>
      </w:r>
      <w:r>
        <w:rPr>
          <w:rFonts w:hint="default" w:ascii="Times New Roman" w:hAnsi="Times New Roman" w:eastAsia="仿宋_GB2312" w:cs="Times New Roman"/>
          <w:sz w:val="32"/>
          <w:szCs w:val="32"/>
          <w:lang w:val="en-US" w:eastAsia="zh-CN"/>
        </w:rPr>
        <w:t>投资</w:t>
      </w:r>
      <w:r>
        <w:rPr>
          <w:rFonts w:hint="default" w:ascii="Times New Roman" w:hAnsi="Times New Roman" w:eastAsia="仿宋_GB2312" w:cs="Times New Roman"/>
          <w:sz w:val="32"/>
          <w:szCs w:val="32"/>
        </w:rPr>
        <w:t>2649.8万元），当年完成。</w:t>
      </w:r>
    </w:p>
    <w:p w14:paraId="645CAEB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2.昆区老旧小区基础设施零星维修及更新改造项目。</w:t>
      </w:r>
      <w:r>
        <w:rPr>
          <w:rFonts w:hint="default" w:ascii="Times New Roman" w:hAnsi="Times New Roman" w:eastAsia="仿宋_GB2312" w:cs="Times New Roman"/>
          <w:sz w:val="32"/>
          <w:szCs w:val="32"/>
        </w:rPr>
        <w:t>对全区范围内其他老旧小区破损基础设施进行零星维修及更新改造，对存在安全隐患的老旧小区基础设施进行隐患整治。估算总投资600万元（区本级），当年完成。</w:t>
      </w:r>
    </w:p>
    <w:p w14:paraId="2499CF8A">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3.包钢家属区既有居住建筑节能改造工程。</w:t>
      </w:r>
      <w:r>
        <w:rPr>
          <w:rFonts w:hint="default" w:ascii="Times New Roman" w:hAnsi="Times New Roman" w:eastAsia="仿宋_GB2312" w:cs="Times New Roman"/>
          <w:sz w:val="32"/>
          <w:szCs w:val="32"/>
        </w:rPr>
        <w:t>计划对辖区内4个62栋25.38万平方米包钢职工家属区实施既有居住建筑节能改造项目，惠及居民3034户。估算总投资3677万元（拟争取中央预算资金），当年完成。</w:t>
      </w:r>
    </w:p>
    <w:p w14:paraId="1C93DA06">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昆区2024年城镇老旧小区66万平米改造项目。</w:t>
      </w:r>
      <w:r>
        <w:rPr>
          <w:rFonts w:hint="default" w:ascii="Times New Roman" w:hAnsi="Times New Roman" w:eastAsia="仿宋_GB2312" w:cs="Times New Roman"/>
          <w:sz w:val="32"/>
          <w:szCs w:val="32"/>
        </w:rPr>
        <w:t>计划对辖区内41个66万平方米老旧小区进行环境综合整改改造，惠及居民7820户，改造内容包括外墙涂料粉刷、屋面防水、楼道刮白、楼道采暖立管等改造内容。估算总投资7500万元（其中拟争取上级资金3557万元，区本级</w:t>
      </w:r>
      <w:r>
        <w:rPr>
          <w:rFonts w:hint="default" w:ascii="Times New Roman" w:hAnsi="Times New Roman" w:eastAsia="仿宋_GB2312" w:cs="Times New Roman"/>
          <w:sz w:val="32"/>
          <w:szCs w:val="32"/>
          <w:lang w:val="en-US" w:eastAsia="zh-CN"/>
        </w:rPr>
        <w:t>投资</w:t>
      </w:r>
      <w:r>
        <w:rPr>
          <w:rFonts w:hint="default" w:ascii="Times New Roman" w:hAnsi="Times New Roman" w:eastAsia="仿宋_GB2312" w:cs="Times New Roman"/>
          <w:sz w:val="32"/>
          <w:szCs w:val="32"/>
        </w:rPr>
        <w:t>3943万元），当年完成。</w:t>
      </w:r>
    </w:p>
    <w:p w14:paraId="53791A2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textAlignment w:val="auto"/>
        <w:rPr>
          <w:rFonts w:hint="default" w:ascii="Times New Roman" w:hAnsi="Times New Roman" w:cs="Times New Roman"/>
          <w:sz w:val="32"/>
          <w:szCs w:val="32"/>
        </w:rPr>
      </w:pPr>
      <w:r>
        <w:rPr>
          <w:rFonts w:hint="default" w:ascii="Times New Roman" w:hAnsi="Times New Roman" w:eastAsia="仿宋_GB2312" w:cs="Times New Roman"/>
          <w:b/>
          <w:bCs/>
          <w:sz w:val="32"/>
          <w:szCs w:val="32"/>
        </w:rPr>
        <w:t>责任部门：</w:t>
      </w:r>
      <w:r>
        <w:rPr>
          <w:rFonts w:hint="default" w:ascii="Times New Roman" w:hAnsi="Times New Roman" w:eastAsia="仿宋_GB2312" w:cs="Times New Roman"/>
          <w:sz w:val="32"/>
          <w:szCs w:val="32"/>
        </w:rPr>
        <w:t>区住建局、各街镇、包钢集团</w:t>
      </w:r>
    </w:p>
    <w:p w14:paraId="4E54A3E8">
      <w:pPr>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（五）亮化美化工程</w:t>
      </w:r>
    </w:p>
    <w:p w14:paraId="6ED71F0D">
      <w:pPr>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春节、元旦等节日期间积极开展道路、景点亮化布置，全力做好节前各路段、重点区域布设寓意吉祥平安的亮化彩灯和节点设计，展现昆区经济社会各项事业蒸蒸日上、城市发展欣欣向荣的新面貌。估算总投资350万元（区本级），当年完成。</w:t>
      </w:r>
    </w:p>
    <w:p w14:paraId="5B8849C2">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责任部门：</w:t>
      </w:r>
      <w:r>
        <w:rPr>
          <w:rFonts w:hint="default" w:ascii="Times New Roman" w:hAnsi="Times New Roman" w:eastAsia="仿宋_GB2312" w:cs="Times New Roman"/>
          <w:sz w:val="32"/>
          <w:szCs w:val="32"/>
        </w:rPr>
        <w:t>区住建局</w:t>
      </w:r>
    </w:p>
    <w:p w14:paraId="0D3568AE">
      <w:pPr>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（六）土地整理出让及昆区林南社区车站平房区改造工程</w:t>
      </w:r>
    </w:p>
    <w:p w14:paraId="43D26865">
      <w:pPr>
        <w:pStyle w:val="4"/>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征拆资金主要由区域成熟地块出让资金以及土地开发利用吸引的社会资本进行落实。</w:t>
      </w:r>
    </w:p>
    <w:p w14:paraId="68B64530">
      <w:pPr>
        <w:pStyle w:val="4"/>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1.土地出让。</w:t>
      </w:r>
      <w:r>
        <w:rPr>
          <w:rFonts w:hint="default" w:ascii="Times New Roman" w:hAnsi="Times New Roman" w:eastAsia="仿宋_GB2312" w:cs="Times New Roman"/>
          <w:sz w:val="32"/>
          <w:szCs w:val="32"/>
        </w:rPr>
        <w:t>计划出让51#南地块、79#地块、73#地块、87#地块、90#地块、青松小区锅炉房地块6宗土地，出让面积约328.25亩，需吸引社会资本投入资金20305万元，预计总成交价约11.6亿元，预计可回笼资金约3.5亿元，净收益约0.9亿元。</w:t>
      </w:r>
    </w:p>
    <w:p w14:paraId="5AD5E3EF">
      <w:pPr>
        <w:pStyle w:val="4"/>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2.土地整理。</w:t>
      </w:r>
      <w:r>
        <w:rPr>
          <w:rFonts w:hint="default" w:ascii="Times New Roman" w:hAnsi="Times New Roman" w:eastAsia="仿宋_GB2312" w:cs="Times New Roman"/>
          <w:sz w:val="32"/>
          <w:szCs w:val="32"/>
        </w:rPr>
        <w:t>计划对51#北地块、56#地块、99#地块、50#地块4宗土地实施征拆，需吸引社会资本投入资金19600万元，预计总成交价约17.45亿元，预计可回笼资金约6.1亿元，净收益约4.4亿元。此基础上结合土地开发利用地块及储备地块，积极推进昆区土地供应，动态调整拟出让地块，根据市场精准供应。</w:t>
      </w:r>
    </w:p>
    <w:p w14:paraId="0F6A786B">
      <w:pPr>
        <w:pStyle w:val="4"/>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b/>
          <w:bCs/>
          <w:sz w:val="32"/>
          <w:szCs w:val="32"/>
        </w:rPr>
        <w:t>3.林南社区车站平房区改造项目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安置房建设。</w:t>
      </w:r>
      <w:r>
        <w:rPr>
          <w:rFonts w:hint="default" w:ascii="Times New Roman" w:hAnsi="Times New Roman" w:eastAsia="仿宋_GB2312" w:cs="Times New Roman"/>
          <w:sz w:val="32"/>
          <w:szCs w:val="32"/>
        </w:rPr>
        <w:t>计划建设一个能够满足住户全方位、多维度需求的小区，整体占地面积约61.82亩，总建筑面积10.8万平方米，建设住宅9栋，总户数969户，安置户数674户。践行“以人民为中心”的建设理念，配置儿童友好广场、健身设施、老少活动场地托老托幼、社区食堂、社区医院等配套设施，丰富社区内的景观环境，提升整个片区的居住生活品质，打造让安置居民安心、舒心、放心的好房子、好小区、好社区，擦亮国企住宅小区品牌。由包头市城昆夹心房改造开发有限公司出资建设，估算总投资6.26亿元（企业自筹），当年计划完成投资3.1亿元（企业自筹）。</w:t>
      </w:r>
    </w:p>
    <w:p w14:paraId="361D4B0C">
      <w:pPr>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责任部门：</w:t>
      </w:r>
      <w:r>
        <w:rPr>
          <w:rFonts w:hint="default" w:ascii="Times New Roman" w:hAnsi="Times New Roman" w:eastAsia="仿宋_GB2312" w:cs="Times New Roman"/>
          <w:sz w:val="32"/>
          <w:szCs w:val="32"/>
        </w:rPr>
        <w:t>区住建局、昆北办事处、沼潭办事处、包头市城昆夹心房改造开发有限公司</w:t>
      </w:r>
    </w:p>
    <w:p w14:paraId="28A1933A">
      <w:pPr>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（七）房地产开发项目</w:t>
      </w:r>
    </w:p>
    <w:p w14:paraId="220848A4">
      <w:pPr>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计划实施4</w:t>
      </w:r>
      <w:r>
        <w:rPr>
          <w:rFonts w:hint="default" w:ascii="Times New Roman" w:hAnsi="Times New Roman" w:eastAsia="仿宋_GB2312" w:cs="Times New Roman"/>
          <w:sz w:val="32"/>
          <w:szCs w:val="32"/>
          <w:lang w:val="en-US" w:eastAsia="zh-CN"/>
        </w:rPr>
        <w:t>项</w:t>
      </w:r>
      <w:r>
        <w:rPr>
          <w:rFonts w:hint="default" w:ascii="Times New Roman" w:hAnsi="Times New Roman" w:eastAsia="仿宋_GB2312" w:cs="Times New Roman"/>
          <w:sz w:val="32"/>
          <w:szCs w:val="32"/>
        </w:rPr>
        <w:t>续建房地产开发项目，包括云麓华府、亿豪金辉财富城建设项目、锦尚国际小区五期建设项目、包头市少年宫旧址地块项目，估算总投资19.46亿元（社会投资），当年计划完成6.23亿元（社会投资）。</w:t>
      </w:r>
    </w:p>
    <w:p w14:paraId="53C78F85">
      <w:pPr>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1.云麓华府。</w:t>
      </w:r>
      <w:r>
        <w:rPr>
          <w:rFonts w:hint="default" w:ascii="Times New Roman" w:hAnsi="Times New Roman" w:eastAsia="仿宋_GB2312" w:cs="Times New Roman"/>
          <w:sz w:val="32"/>
          <w:szCs w:val="32"/>
        </w:rPr>
        <w:t>小区由高层住宅、商业及地下车库组成，净占地面积48926.19平方米（约73.389亩），其中住宅建筑面积约11万平方米，地下车库及商业建筑面积约3万平方米，容积率2.3，总建筑规模14多万平方米。估算总投资5亿元（社会投资），当年计划完成2亿元（社会投资）。</w:t>
      </w:r>
    </w:p>
    <w:p w14:paraId="03DD2F52">
      <w:pPr>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2.亿豪金辉财富城建设项目。</w:t>
      </w:r>
      <w:r>
        <w:rPr>
          <w:rFonts w:hint="default" w:ascii="Times New Roman" w:hAnsi="Times New Roman" w:eastAsia="仿宋_GB2312" w:cs="Times New Roman"/>
          <w:sz w:val="32"/>
          <w:szCs w:val="32"/>
        </w:rPr>
        <w:t>建筑面积69529.33平方米，商业建筑面积16467.72平方米，住宅建筑面积44738.75平方米，地下建筑面积8322.86平方米。估算总投资2亿元（社会投资），当年计划完成1亿元（社会投资）。</w:t>
      </w:r>
    </w:p>
    <w:p w14:paraId="672878E6">
      <w:pPr>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3.锦尚国际小区五期建设项目。</w:t>
      </w:r>
      <w:r>
        <w:rPr>
          <w:rFonts w:hint="default" w:ascii="Times New Roman" w:hAnsi="Times New Roman" w:eastAsia="仿宋_GB2312" w:cs="Times New Roman"/>
          <w:sz w:val="32"/>
          <w:szCs w:val="32"/>
        </w:rPr>
        <w:t>建设地上建筑面积21万平方米、地下建筑面积1.5万平方米的住宅小区。估算总投资8亿元（社会投资），当年计划完成1亿元（社会投资）。</w:t>
      </w:r>
    </w:p>
    <w:p w14:paraId="0620FED6">
      <w:pPr>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4.包头市少年宫旧址地块项目。</w:t>
      </w:r>
      <w:r>
        <w:rPr>
          <w:rFonts w:hint="default" w:ascii="Times New Roman" w:hAnsi="Times New Roman" w:eastAsia="仿宋_GB2312" w:cs="Times New Roman"/>
          <w:sz w:val="32"/>
          <w:szCs w:val="32"/>
        </w:rPr>
        <w:t>项目净占地15945.26</w:t>
      </w:r>
      <w:r>
        <w:rPr>
          <w:rFonts w:hint="default" w:ascii="Times New Roman" w:hAnsi="Times New Roman" w:eastAsia="微软雅黑" w:cs="Times New Roman"/>
          <w:sz w:val="32"/>
          <w:szCs w:val="32"/>
        </w:rPr>
        <w:t>㎡</w:t>
      </w:r>
      <w:r>
        <w:rPr>
          <w:rFonts w:hint="default" w:ascii="Times New Roman" w:hAnsi="Times New Roman" w:eastAsia="仿宋_GB2312" w:cs="Times New Roman"/>
          <w:sz w:val="32"/>
          <w:szCs w:val="32"/>
        </w:rPr>
        <w:t>,总建筑面积51632.14</w:t>
      </w:r>
      <w:r>
        <w:rPr>
          <w:rFonts w:hint="default" w:ascii="Times New Roman" w:hAnsi="Times New Roman" w:eastAsia="微软雅黑" w:cs="Times New Roman"/>
          <w:sz w:val="32"/>
          <w:szCs w:val="32"/>
        </w:rPr>
        <w:t>㎡</w:t>
      </w:r>
      <w:r>
        <w:rPr>
          <w:rFonts w:hint="default" w:ascii="Times New Roman" w:hAnsi="Times New Roman" w:eastAsia="仿宋_GB2312" w:cs="Times New Roman"/>
          <w:sz w:val="32"/>
          <w:szCs w:val="32"/>
        </w:rPr>
        <w:t>，其中地上建筑面积39856.33</w:t>
      </w:r>
      <w:r>
        <w:rPr>
          <w:rFonts w:hint="default" w:ascii="Times New Roman" w:hAnsi="Times New Roman" w:eastAsia="微软雅黑" w:cs="Times New Roman"/>
          <w:sz w:val="32"/>
          <w:szCs w:val="32"/>
        </w:rPr>
        <w:t>㎡</w:t>
      </w:r>
      <w:r>
        <w:rPr>
          <w:rFonts w:hint="default" w:ascii="Times New Roman" w:hAnsi="Times New Roman" w:eastAsia="仿宋_GB2312" w:cs="Times New Roman"/>
          <w:sz w:val="32"/>
          <w:szCs w:val="32"/>
        </w:rPr>
        <w:t>，包括住宅建筑面积28095.78</w:t>
      </w:r>
      <w:r>
        <w:rPr>
          <w:rFonts w:hint="default" w:ascii="Times New Roman" w:hAnsi="Times New Roman" w:eastAsia="微软雅黑" w:cs="Times New Roman"/>
          <w:sz w:val="32"/>
          <w:szCs w:val="32"/>
        </w:rPr>
        <w:t>㎡</w:t>
      </w:r>
      <w:r>
        <w:rPr>
          <w:rFonts w:hint="default" w:ascii="Times New Roman" w:hAnsi="Times New Roman" w:eastAsia="仿宋_GB2312" w:cs="Times New Roman"/>
          <w:sz w:val="32"/>
          <w:szCs w:val="32"/>
        </w:rPr>
        <w:t>，和商业建筑面积11760.55</w:t>
      </w:r>
      <w:r>
        <w:rPr>
          <w:rFonts w:hint="default" w:ascii="Times New Roman" w:hAnsi="Times New Roman" w:eastAsia="微软雅黑" w:cs="Times New Roman"/>
          <w:sz w:val="32"/>
          <w:szCs w:val="32"/>
        </w:rPr>
        <w:t>㎡</w:t>
      </w:r>
      <w:r>
        <w:rPr>
          <w:rFonts w:hint="default" w:ascii="Times New Roman" w:hAnsi="Times New Roman" w:eastAsia="仿宋_GB2312" w:cs="Times New Roman"/>
          <w:sz w:val="32"/>
          <w:szCs w:val="32"/>
        </w:rPr>
        <w:t>，地下建筑面积11775.81</w:t>
      </w:r>
      <w:r>
        <w:rPr>
          <w:rFonts w:hint="default" w:ascii="Times New Roman" w:hAnsi="Times New Roman" w:eastAsia="微软雅黑" w:cs="Times New Roman"/>
          <w:sz w:val="32"/>
          <w:szCs w:val="32"/>
        </w:rPr>
        <w:t>㎡</w:t>
      </w:r>
      <w:r>
        <w:rPr>
          <w:rFonts w:hint="default" w:ascii="Times New Roman" w:hAnsi="Times New Roman" w:eastAsia="仿宋_GB2312" w:cs="Times New Roman"/>
          <w:sz w:val="32"/>
          <w:szCs w:val="32"/>
        </w:rPr>
        <w:t>。估算总投资4.46亿元（社会投资），当年计划完成2.23亿元（社会投资）。</w:t>
      </w:r>
    </w:p>
    <w:p w14:paraId="094BEF4C">
      <w:pPr>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责任部门：</w:t>
      </w:r>
      <w:r>
        <w:rPr>
          <w:rFonts w:hint="default" w:ascii="Times New Roman" w:hAnsi="Times New Roman" w:eastAsia="仿宋_GB2312" w:cs="Times New Roman"/>
          <w:sz w:val="32"/>
          <w:szCs w:val="32"/>
          <w:lang w:val="en-US" w:eastAsia="zh-CN"/>
        </w:rPr>
        <w:t>区住建局、内蒙古铂珺房地产有限责任公司、包头市亿豪房地产开发有限公司、包头市富泰房地产开发有限责任公司、中民康悦龙悦置业（内蒙古）有限公司</w:t>
      </w:r>
    </w:p>
    <w:p w14:paraId="22C2646C">
      <w:pPr>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四、实施步骤</w:t>
      </w:r>
    </w:p>
    <w:p w14:paraId="4516B323">
      <w:pPr>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按照科学统筹、合理安排、精心组织、有序推进的原则，2025年城建重点项目分四个阶段组织推进。</w:t>
      </w:r>
    </w:p>
    <w:p w14:paraId="7DF2F7F3">
      <w:pPr>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第一阶段：</w:t>
      </w:r>
      <w:r>
        <w:rPr>
          <w:rFonts w:hint="default" w:ascii="Times New Roman" w:hAnsi="Times New Roman" w:eastAsia="仿宋_GB2312" w:cs="Times New Roman"/>
          <w:sz w:val="32"/>
          <w:szCs w:val="32"/>
        </w:rPr>
        <w:t>前期准备阶段（</w:t>
      </w:r>
      <w:r>
        <w:rPr>
          <w:rFonts w:hint="default" w:ascii="Times New Roman" w:hAnsi="Times New Roman" w:eastAsia="仿宋_GB2312" w:cs="Times New Roman"/>
          <w:sz w:val="32"/>
          <w:szCs w:val="32"/>
          <w:highlight w:val="none"/>
          <w:lang w:val="en-US" w:eastAsia="zh-CN"/>
        </w:rPr>
        <w:t>2024年12月—</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rPr>
        <w:t>），项目前期招投标手续办理完毕。市政项目、老旧小区改造等建设手续办理完成；积极协调征拆工作，确保各重点项目如期进场。</w:t>
      </w:r>
    </w:p>
    <w:p w14:paraId="1992AC2C">
      <w:pPr>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第二阶段：</w:t>
      </w:r>
      <w:r>
        <w:rPr>
          <w:rFonts w:hint="default" w:ascii="Times New Roman" w:hAnsi="Times New Roman" w:eastAsia="仿宋_GB2312" w:cs="Times New Roman"/>
          <w:sz w:val="32"/>
          <w:szCs w:val="32"/>
        </w:rPr>
        <w:t>全面启动阶段（</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—5月</w:t>
      </w:r>
      <w:r>
        <w:rPr>
          <w:rFonts w:hint="default" w:ascii="Times New Roman" w:hAnsi="Times New Roman" w:eastAsia="仿宋_GB2312" w:cs="Times New Roman"/>
          <w:sz w:val="32"/>
          <w:szCs w:val="32"/>
        </w:rPr>
        <w:t>），全面启动各项重点工程，开复工率达到100%，道路建设、地下管网建设、老旧小区改造等项目确保进场施工。</w:t>
      </w:r>
    </w:p>
    <w:p w14:paraId="7E022E9F">
      <w:pPr>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第三阶段：</w:t>
      </w:r>
      <w:r>
        <w:rPr>
          <w:rFonts w:hint="default" w:ascii="Times New Roman" w:hAnsi="Times New Roman" w:eastAsia="仿宋_GB2312" w:cs="Times New Roman"/>
          <w:sz w:val="32"/>
          <w:szCs w:val="32"/>
        </w:rPr>
        <w:t>加快建设阶段（</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10月</w:t>
      </w:r>
      <w:r>
        <w:rPr>
          <w:rFonts w:hint="default" w:ascii="Times New Roman" w:hAnsi="Times New Roman" w:eastAsia="仿宋_GB2312" w:cs="Times New Roman"/>
          <w:sz w:val="32"/>
          <w:szCs w:val="32"/>
        </w:rPr>
        <w:t>），实现完成目标任务的100%。加快推进道路建设、地下管网建设、老旧小区改造等各项重点项目的工程进度，做好已竣工项目的验收、交付工作。</w:t>
      </w:r>
    </w:p>
    <w:p w14:paraId="405106BA">
      <w:pPr>
        <w:keepNext w:val="0"/>
        <w:keepLines w:val="0"/>
        <w:pageBreakBefore w:val="0"/>
        <w:widowControl w:val="0"/>
        <w:kinsoku/>
        <w:wordWrap/>
        <w:topLinePunct w:val="0"/>
        <w:autoSpaceDE/>
        <w:autoSpaceDN/>
        <w:bidi w:val="0"/>
        <w:spacing w:after="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第四阶段：</w:t>
      </w:r>
      <w:r>
        <w:rPr>
          <w:rFonts w:hint="default" w:ascii="Times New Roman" w:hAnsi="Times New Roman" w:eastAsia="仿宋_GB2312" w:cs="Times New Roman"/>
          <w:sz w:val="32"/>
          <w:szCs w:val="32"/>
        </w:rPr>
        <w:t>收尾验收阶段（</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年11月底</w:t>
      </w:r>
      <w:r>
        <w:rPr>
          <w:rFonts w:hint="default" w:ascii="Times New Roman" w:hAnsi="Times New Roman" w:eastAsia="仿宋_GB2312" w:cs="Times New Roman"/>
          <w:sz w:val="32"/>
          <w:szCs w:val="32"/>
        </w:rPr>
        <w:t>），做好各项收尾工作，全面完成年度工作目标任务，结合本年度工作完成情况合理谋划下一年度工作目标任务。</w:t>
      </w:r>
    </w:p>
    <w:p w14:paraId="56C94489">
      <w:pPr>
        <w:keepNext w:val="0"/>
        <w:keepLines w:val="0"/>
        <w:pageBreakBefore w:val="0"/>
        <w:widowControl w:val="0"/>
        <w:kinsoku/>
        <w:wordWrap/>
        <w:topLinePunct w:val="0"/>
        <w:autoSpaceDE/>
        <w:autoSpaceDN/>
        <w:bidi w:val="0"/>
        <w:spacing w:after="0" w:line="560" w:lineRule="exact"/>
        <w:ind w:left="0" w:leftChars="0" w:firstLine="640" w:firstLineChars="200"/>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五、工作要求</w:t>
      </w:r>
    </w:p>
    <w:p w14:paraId="4F2DD567">
      <w:pPr>
        <w:keepNext w:val="0"/>
        <w:keepLines w:val="0"/>
        <w:pageBreakBefore w:val="0"/>
        <w:widowControl w:val="0"/>
        <w:suppressAutoHyphens/>
        <w:kinsoku/>
        <w:wordWrap/>
        <w:topLinePunct w:val="0"/>
        <w:autoSpaceDE/>
        <w:autoSpaceDN/>
        <w:bidi w:val="0"/>
        <w:spacing w:after="0" w:line="560" w:lineRule="exact"/>
        <w:ind w:left="0" w:leftChars="0" w:firstLine="640" w:firstLineChars="200"/>
        <w:textAlignment w:val="auto"/>
        <w:rPr>
          <w:rStyle w:val="10"/>
          <w:rFonts w:hint="default" w:ascii="Times New Roman" w:hAnsi="Times New Roman" w:eastAsia="仿宋_GB2312" w:cs="Times New Roman"/>
          <w:sz w:val="32"/>
          <w:szCs w:val="32"/>
        </w:rPr>
      </w:pPr>
      <w:r>
        <w:rPr>
          <w:rStyle w:val="10"/>
          <w:rFonts w:hint="default" w:ascii="Times New Roman" w:hAnsi="Times New Roman" w:eastAsia="楷体_GB2312" w:cs="Times New Roman"/>
          <w:sz w:val="32"/>
          <w:szCs w:val="32"/>
        </w:rPr>
        <w:t>（一）强化组织领导，明确责任分工。</w:t>
      </w:r>
      <w:r>
        <w:rPr>
          <w:rStyle w:val="10"/>
          <w:rFonts w:hint="default" w:ascii="Times New Roman" w:hAnsi="Times New Roman" w:eastAsia="仿宋_GB2312" w:cs="Times New Roman"/>
          <w:sz w:val="32"/>
          <w:szCs w:val="32"/>
        </w:rPr>
        <w:t>各项目实施部门和单位要高度重视，提高政治站位，把城建重点项目建设作为全年工作的重要内容，特别是涉及民生实事项目，要花大力气、下真功夫，压实工作责任，抓住关键环节，确保项目顺利实施。</w:t>
      </w:r>
    </w:p>
    <w:p w14:paraId="1EAFAE82">
      <w:pPr>
        <w:keepNext w:val="0"/>
        <w:keepLines w:val="0"/>
        <w:pageBreakBefore w:val="0"/>
        <w:widowControl w:val="0"/>
        <w:suppressAutoHyphens/>
        <w:kinsoku/>
        <w:wordWrap/>
        <w:topLinePunct w:val="0"/>
        <w:autoSpaceDE/>
        <w:autoSpaceDN/>
        <w:bidi w:val="0"/>
        <w:spacing w:after="0" w:line="560" w:lineRule="exact"/>
        <w:ind w:left="0" w:leftChars="0" w:firstLine="640" w:firstLineChars="200"/>
        <w:textAlignment w:val="auto"/>
        <w:rPr>
          <w:rStyle w:val="10"/>
          <w:rFonts w:hint="default" w:ascii="Times New Roman" w:hAnsi="Times New Roman" w:eastAsia="仿宋_GB2312" w:cs="Times New Roman"/>
          <w:sz w:val="32"/>
          <w:szCs w:val="32"/>
        </w:rPr>
      </w:pPr>
      <w:r>
        <w:rPr>
          <w:rStyle w:val="10"/>
          <w:rFonts w:hint="default" w:ascii="Times New Roman" w:hAnsi="Times New Roman" w:eastAsia="楷体_GB2312" w:cs="Times New Roman"/>
          <w:sz w:val="32"/>
          <w:szCs w:val="32"/>
        </w:rPr>
        <w:t>（二）突出重点任务，强化资金保障。</w:t>
      </w:r>
      <w:r>
        <w:rPr>
          <w:rStyle w:val="10"/>
          <w:rFonts w:hint="default" w:ascii="Times New Roman" w:hAnsi="Times New Roman" w:eastAsia="仿宋_GB2312" w:cs="Times New Roman"/>
          <w:sz w:val="32"/>
          <w:szCs w:val="32"/>
        </w:rPr>
        <w:t>要坚持“增优势、补短板”，突出实施重点、区分轻重缓急。各有关部门和单位要准确把握国家和自治区投资政策，大力争取国家、自治区级政策支持，全面加强资金筹集，提升资本运作水平，提高资金使用效率，稳步推进重点工程建设。</w:t>
      </w:r>
    </w:p>
    <w:p w14:paraId="48550BA7">
      <w:pPr>
        <w:keepNext w:val="0"/>
        <w:keepLines w:val="0"/>
        <w:pageBreakBefore w:val="0"/>
        <w:widowControl w:val="0"/>
        <w:suppressAutoHyphens/>
        <w:kinsoku/>
        <w:wordWrap/>
        <w:topLinePunct w:val="0"/>
        <w:autoSpaceDE/>
        <w:autoSpaceDN/>
        <w:bidi w:val="0"/>
        <w:spacing w:after="0" w:line="560" w:lineRule="exact"/>
        <w:ind w:left="0" w:leftChars="0" w:firstLine="640" w:firstLineChars="200"/>
        <w:textAlignment w:val="auto"/>
        <w:rPr>
          <w:rStyle w:val="10"/>
          <w:rFonts w:hint="default" w:ascii="Times New Roman" w:hAnsi="Times New Roman" w:eastAsia="仿宋_GB2312" w:cs="Times New Roman"/>
          <w:sz w:val="32"/>
          <w:szCs w:val="32"/>
        </w:rPr>
      </w:pPr>
      <w:r>
        <w:rPr>
          <w:rStyle w:val="10"/>
          <w:rFonts w:hint="default" w:ascii="Times New Roman" w:hAnsi="Times New Roman" w:eastAsia="楷体_GB2312" w:cs="Times New Roman"/>
          <w:sz w:val="32"/>
          <w:szCs w:val="32"/>
        </w:rPr>
        <w:t>（三）强化项目管理，形成工作合力。</w:t>
      </w:r>
      <w:r>
        <w:rPr>
          <w:rStyle w:val="10"/>
          <w:rFonts w:hint="default" w:ascii="Times New Roman" w:hAnsi="Times New Roman" w:eastAsia="仿宋_GB2312" w:cs="Times New Roman"/>
          <w:sz w:val="32"/>
          <w:szCs w:val="32"/>
        </w:rPr>
        <w:t>各有关部门和单位要加强安全监督管理，坚决杜绝安全生产事故发生。坚持问题导向、强化沟通协调，进一步增强执行力和落实力，密切配合，形成合力，全力破解项目推进瓶颈制约，确保按期完成项目建设任务。</w:t>
      </w:r>
    </w:p>
    <w:p w14:paraId="264F1CC4">
      <w:pPr>
        <w:keepNext w:val="0"/>
        <w:keepLines w:val="0"/>
        <w:pageBreakBefore w:val="0"/>
        <w:widowControl w:val="0"/>
        <w:suppressAutoHyphens/>
        <w:kinsoku/>
        <w:wordWrap/>
        <w:topLinePunct w:val="0"/>
        <w:autoSpaceDE/>
        <w:autoSpaceDN/>
        <w:bidi w:val="0"/>
        <w:spacing w:after="0" w:line="560" w:lineRule="exact"/>
        <w:ind w:left="0" w:leftChars="0" w:firstLine="640" w:firstLineChars="200"/>
        <w:textAlignment w:val="auto"/>
        <w:rPr>
          <w:rStyle w:val="10"/>
          <w:rFonts w:hint="default" w:ascii="Times New Roman" w:hAnsi="Times New Roman" w:eastAsia="仿宋_GB2312" w:cs="Times New Roman"/>
          <w:sz w:val="32"/>
          <w:szCs w:val="32"/>
        </w:rPr>
      </w:pPr>
      <w:r>
        <w:rPr>
          <w:rStyle w:val="10"/>
          <w:rFonts w:hint="default" w:ascii="Times New Roman" w:hAnsi="Times New Roman" w:eastAsia="楷体_GB2312" w:cs="Times New Roman"/>
          <w:sz w:val="32"/>
          <w:szCs w:val="32"/>
        </w:rPr>
        <w:t>（四）加大舆论宣传，营造良好氛围。</w:t>
      </w:r>
      <w:r>
        <w:rPr>
          <w:rStyle w:val="10"/>
          <w:rFonts w:hint="default" w:ascii="Times New Roman" w:hAnsi="Times New Roman" w:eastAsia="仿宋_GB2312" w:cs="Times New Roman"/>
          <w:sz w:val="32"/>
          <w:szCs w:val="32"/>
        </w:rPr>
        <w:t>各有关部门和单位要主动加强同新闻媒体的沟通联系，围绕重点项目的推进情况，组织做好新闻宣传、舆论监督等工作，创造一个良好的社会宣传氛围。</w:t>
      </w:r>
    </w:p>
    <w:p w14:paraId="354A1FEA">
      <w:pPr>
        <w:keepNext w:val="0"/>
        <w:keepLines w:val="0"/>
        <w:pageBreakBefore w:val="0"/>
        <w:widowControl w:val="0"/>
        <w:kinsoku/>
        <w:wordWrap/>
        <w:topLinePunct w:val="0"/>
        <w:autoSpaceDE/>
        <w:autoSpaceDN/>
        <w:bidi w:val="0"/>
        <w:spacing w:after="0" w:line="560" w:lineRule="exact"/>
        <w:ind w:left="0" w:leftChars="0" w:firstLine="643" w:firstLineChars="200"/>
        <w:jc w:val="left"/>
        <w:textAlignment w:val="auto"/>
        <w:rPr>
          <w:rFonts w:hint="default" w:ascii="Times New Roman" w:hAnsi="Times New Roman" w:eastAsia="仿宋_GB2312" w:cs="Times New Roman"/>
          <w:b/>
          <w:bCs/>
          <w:sz w:val="32"/>
          <w:szCs w:val="32"/>
        </w:rPr>
      </w:pPr>
    </w:p>
    <w:p w14:paraId="6799B436">
      <w:pPr>
        <w:keepNext w:val="0"/>
        <w:keepLines w:val="0"/>
        <w:pageBreakBefore w:val="0"/>
        <w:widowControl w:val="0"/>
        <w:kinsoku/>
        <w:wordWrap/>
        <w:topLinePunct w:val="0"/>
        <w:autoSpaceDE/>
        <w:autoSpaceDN/>
        <w:bidi w:val="0"/>
        <w:spacing w:after="0" w:line="560" w:lineRule="exact"/>
        <w:ind w:left="0" w:leftChars="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b w:val="0"/>
          <w:bCs w:val="0"/>
          <w:sz w:val="32"/>
          <w:szCs w:val="32"/>
        </w:rPr>
        <w:t>附件：</w:t>
      </w:r>
      <w:r>
        <w:rPr>
          <w:rFonts w:hint="default" w:ascii="Times New Roman" w:hAnsi="Times New Roman" w:eastAsia="仿宋_GB2312" w:cs="Times New Roman"/>
          <w:b w:val="0"/>
          <w:bCs w:val="0"/>
          <w:sz w:val="32"/>
          <w:szCs w:val="32"/>
          <w:lang w:val="en-US" w:eastAsia="zh-CN"/>
        </w:rPr>
        <w:t>昆都仑</w:t>
      </w:r>
      <w:r>
        <w:rPr>
          <w:rFonts w:hint="default" w:ascii="Times New Roman" w:hAnsi="Times New Roman" w:eastAsia="仿宋_GB2312" w:cs="Times New Roman"/>
          <w:sz w:val="32"/>
          <w:szCs w:val="32"/>
        </w:rPr>
        <w:t>区2025年城建重点项目表</w:t>
      </w:r>
    </w:p>
    <w:p w14:paraId="76624520">
      <w:pPr>
        <w:pStyle w:val="2"/>
        <w:keepNext w:val="0"/>
        <w:keepLines w:val="0"/>
        <w:pageBreakBefore w:val="0"/>
        <w:widowControl w:val="0"/>
        <w:kinsoku/>
        <w:wordWrap/>
        <w:topLinePunct w:val="0"/>
        <w:autoSpaceDE/>
        <w:autoSpaceDN/>
        <w:bidi w:val="0"/>
        <w:spacing w:line="560" w:lineRule="exact"/>
        <w:ind w:left="0" w:leftChars="0"/>
        <w:textAlignment w:val="auto"/>
        <w:rPr>
          <w:rFonts w:hint="default" w:ascii="Times New Roman" w:hAnsi="Times New Roman" w:cs="Times New Roman"/>
        </w:rPr>
      </w:pPr>
    </w:p>
    <w:p w14:paraId="7ECB45EC">
      <w:pPr>
        <w:pStyle w:val="2"/>
        <w:keepNext w:val="0"/>
        <w:keepLines w:val="0"/>
        <w:pageBreakBefore w:val="0"/>
        <w:widowControl w:val="0"/>
        <w:kinsoku/>
        <w:wordWrap/>
        <w:topLinePunct w:val="0"/>
        <w:autoSpaceDE/>
        <w:autoSpaceDN/>
        <w:bidi w:val="0"/>
        <w:spacing w:line="560" w:lineRule="exact"/>
        <w:ind w:left="0" w:leftChars="0"/>
        <w:textAlignment w:val="auto"/>
        <w:rPr>
          <w:rFonts w:hint="default" w:ascii="Times New Roman" w:hAnsi="Times New Roman" w:cs="Times New Roman"/>
        </w:rPr>
      </w:pPr>
    </w:p>
    <w:sectPr>
      <w:pgSz w:w="11906" w:h="16838"/>
      <w:pgMar w:top="1417"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5F166">
    <w:pPr>
      <w:widowControl w:val="0"/>
      <w:tabs>
        <w:tab w:val="center" w:pos="4153"/>
        <w:tab w:val="right" w:pos="8306"/>
      </w:tabs>
      <w:snapToGrid w:val="0"/>
      <w:jc w:val="left"/>
      <w:rPr>
        <w:rFonts w:ascii="Times New Roman" w:hAnsi="Times New Roman" w:eastAsia="仿宋_GB2312" w:cs="Times New Roman"/>
        <w:kern w:val="2"/>
        <w:sz w:val="18"/>
        <w:szCs w:val="3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554BA">
                          <w:pPr>
                            <w:pStyle w:val="5"/>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9554BA">
                    <w:pPr>
                      <w:pStyle w:val="5"/>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A09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F4414">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F37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D7C90"/>
    <w:rsid w:val="43AE7728"/>
    <w:rsid w:val="574EAC05"/>
    <w:rsid w:val="766B124D"/>
    <w:rsid w:val="7B8D7C90"/>
    <w:rsid w:val="7BBFDDE2"/>
    <w:rsid w:val="DD37B20E"/>
    <w:rsid w:val="DEF7D16D"/>
    <w:rsid w:val="EFB3D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等线"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ind w:left="420" w:leftChars="200"/>
    </w:pPr>
    <w:rPr>
      <w:rFonts w:ascii="Calibri" w:hAnsi="Calibri" w:cs="Calibri"/>
    </w:rPr>
  </w:style>
  <w:style w:type="paragraph" w:styleId="4">
    <w:name w:val="Body Text"/>
    <w:basedOn w:val="1"/>
    <w:qFormat/>
    <w:uiPriority w:val="0"/>
    <w:pPr>
      <w:spacing w:after="120"/>
    </w:pPr>
  </w:style>
  <w:style w:type="paragraph" w:styleId="5">
    <w:name w:val="footer"/>
    <w:basedOn w:val="1"/>
    <w:qFormat/>
    <w:uiPriority w:val="0"/>
    <w:pPr>
      <w:tabs>
        <w:tab w:val="center" w:pos="4140"/>
        <w:tab w:val="right" w:pos="8300"/>
      </w:tabs>
      <w:snapToGrid w:val="0"/>
      <w:jc w:val="left"/>
    </w:pPr>
    <w:rPr>
      <w:rFonts w:ascii="Calibri" w:hAnsi="Calibri" w:eastAsia="等线" w:cs="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无间隔1"/>
    <w:qFormat/>
    <w:uiPriority w:val="0"/>
    <w:pPr>
      <w:adjustRightInd w:val="0"/>
      <w:snapToGrid w:val="0"/>
      <w:spacing w:after="160" w:line="278" w:lineRule="auto"/>
    </w:pPr>
    <w:rPr>
      <w:rFonts w:ascii="Tahoma" w:hAnsi="Tahoma" w:eastAsia="宋体" w:cs="Times New Roman"/>
      <w:sz w:val="32"/>
      <w:szCs w:val="22"/>
      <w:lang w:val="en-US" w:eastAsia="zh-CN" w:bidi="ar-SA"/>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5166</Words>
  <Characters>5624</Characters>
  <Lines>0</Lines>
  <Paragraphs>0</Paragraphs>
  <TotalTime>1</TotalTime>
  <ScaleCrop>false</ScaleCrop>
  <LinksUpToDate>false</LinksUpToDate>
  <CharactersWithSpaces>5670</CharactersWithSpaces>
  <Application>WPS Office_12.1.0.19298_F1E327BC-269C-435d-A152-05C5408002CA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2024-12-10T06:48:00Z</dcterms:created>
  <dc:creator>夏天然</dc:creator>
  <cp:lastModifiedBy> </cp:lastModifiedBy>
  <cp:lastPrinted>2024-12-10T09:26:00Z</cp:lastPrinted>
  <dcterms:modified xsi:type="dcterms:W3CDTF">2025-01-03T03:37:09Z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2052-12.1.0.19298</vt:lpwstr>
  </property>
  <property fmtid="{D5CDD505-2E9C-101B-9397-08002B2CF9AE}" pid="3" name="ICV">
    <vt:lpwstr>231C8A0432BF866CC9C56367CF59DC16</vt:lpwstr>
  </property>
</Properties>
</file>