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D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3"/>
          <w:szCs w:val="43"/>
          <w:shd w:val="clear" w:fill="FFFFFF"/>
        </w:rPr>
        <w:t>昆都仑区人民政府办公室</w:t>
      </w:r>
    </w:p>
    <w:p w14:paraId="7D1F0D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3"/>
          <w:szCs w:val="43"/>
          <w:shd w:val="clear" w:fill="FFFFFF"/>
        </w:rPr>
        <w:t>关于公布行政规范性文件清理结果的通知</w:t>
      </w:r>
    </w:p>
    <w:bookmarkEnd w:id="0"/>
    <w:p w14:paraId="5A6238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43"/>
          <w:szCs w:val="43"/>
          <w:shd w:val="clear" w:fill="FFFFFF"/>
        </w:rPr>
        <w:t> </w:t>
      </w:r>
    </w:p>
    <w:p w14:paraId="4048A4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昆府办发〔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号</w:t>
      </w:r>
    </w:p>
    <w:p w14:paraId="0B75DA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 w14:paraId="002C6C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各街镇，驻区、区属各部门、单位：</w:t>
      </w:r>
    </w:p>
    <w:p w14:paraId="796ACF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根据《内蒙古自治区规范性文件制定和备案监督办法》和《包头市人民政府办公室关于开展行政规范性文件清理的通知》（包府办发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147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号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）要求，区政府对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2021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年规范性文件清理后继续有效的文件进行了清理，清理结果经区政府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2024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次常务会议审议通过。现予以公布。</w:t>
      </w:r>
    </w:p>
    <w:p w14:paraId="23A4F6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自公布之日起，继续有效的行政规范性文件，有效期可延长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5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年；废止和宣布失效的行政规范性文件，一律停止执行，不再作为行政管理和行政执法的依据。</w:t>
      </w:r>
    </w:p>
    <w:p w14:paraId="386D58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继续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有效的行政规范性文件目录（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件）</w:t>
      </w:r>
    </w:p>
    <w:p w14:paraId="16500E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160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废止的行政规范性文件目录（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件）</w:t>
      </w:r>
    </w:p>
    <w:p w14:paraId="613F53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160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宣布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失效的行政规范性文件目录（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件）</w:t>
      </w:r>
    </w:p>
    <w:p w14:paraId="4757ED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160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 w14:paraId="7CC59E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160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 w14:paraId="2F2C76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15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昆都仑区人民政府办公室</w:t>
      </w:r>
    </w:p>
    <w:p w14:paraId="42BE2B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2024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</w:t>
      </w:r>
    </w:p>
    <w:p w14:paraId="3547C1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7701F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004F7A88">
      <w:pPr>
        <w:spacing w:before="184" w:line="419" w:lineRule="exact"/>
        <w:ind w:left="600"/>
        <w:rPr>
          <w:rFonts w:ascii="黑体" w:hAnsi="黑体" w:eastAsia="黑体" w:cs="黑体"/>
          <w:color w:val="auto"/>
          <w:spacing w:val="-8"/>
          <w:position w:val="1"/>
          <w:sz w:val="31"/>
          <w:szCs w:val="31"/>
        </w:rPr>
      </w:pPr>
    </w:p>
    <w:p w14:paraId="3FDA7AD3">
      <w:pPr>
        <w:spacing w:before="184" w:line="419" w:lineRule="exact"/>
        <w:ind w:left="600"/>
        <w:rPr>
          <w:rFonts w:ascii="黑体" w:hAnsi="黑体" w:eastAsia="黑体" w:cs="黑体"/>
          <w:color w:val="auto"/>
          <w:spacing w:val="-8"/>
          <w:position w:val="1"/>
          <w:sz w:val="31"/>
          <w:szCs w:val="31"/>
        </w:rPr>
      </w:pPr>
    </w:p>
    <w:p w14:paraId="163507E1">
      <w:pPr>
        <w:spacing w:before="184" w:line="419" w:lineRule="exact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8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51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8"/>
          <w:position w:val="1"/>
          <w:sz w:val="31"/>
          <w:szCs w:val="31"/>
        </w:rPr>
        <w:t>1</w:t>
      </w:r>
    </w:p>
    <w:p w14:paraId="2BA7BB10">
      <w:pPr>
        <w:spacing w:line="293" w:lineRule="auto"/>
        <w:rPr>
          <w:rFonts w:ascii="Arial"/>
          <w:color w:val="auto"/>
          <w:sz w:val="21"/>
        </w:rPr>
      </w:pPr>
    </w:p>
    <w:p w14:paraId="7D65CE08">
      <w:pPr>
        <w:spacing w:line="293" w:lineRule="auto"/>
        <w:rPr>
          <w:rFonts w:ascii="Arial"/>
          <w:color w:val="auto"/>
          <w:sz w:val="21"/>
        </w:rPr>
      </w:pPr>
    </w:p>
    <w:p w14:paraId="78A44DF2">
      <w:pPr>
        <w:spacing w:before="167" w:line="238" w:lineRule="auto"/>
        <w:ind w:left="930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-1"/>
          <w:sz w:val="43"/>
          <w:szCs w:val="43"/>
        </w:rPr>
        <w:t>继续有效的行政规范性文件目录（</w:t>
      </w:r>
      <w:r>
        <w:rPr>
          <w:rFonts w:ascii="Times New Roman" w:hAnsi="Times New Roman" w:eastAsia="Times New Roman" w:cs="Times New Roman"/>
          <w:color w:val="auto"/>
          <w:spacing w:val="-1"/>
          <w:sz w:val="43"/>
          <w:szCs w:val="43"/>
        </w:rPr>
        <w:t xml:space="preserve">5 </w:t>
      </w:r>
      <w:r>
        <w:rPr>
          <w:rFonts w:ascii="方正小标宋简体" w:hAnsi="方正小标宋简体" w:eastAsia="方正小标宋简体" w:cs="方正小标宋简体"/>
          <w:color w:val="auto"/>
          <w:spacing w:val="-1"/>
          <w:sz w:val="43"/>
          <w:szCs w:val="43"/>
        </w:rPr>
        <w:t>件）</w:t>
      </w:r>
    </w:p>
    <w:p w14:paraId="75C2C997">
      <w:pPr>
        <w:spacing w:before="213"/>
        <w:rPr>
          <w:color w:val="auto"/>
        </w:rPr>
      </w:pPr>
    </w:p>
    <w:tbl>
      <w:tblPr>
        <w:tblStyle w:val="6"/>
        <w:tblW w:w="93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622"/>
        <w:gridCol w:w="2718"/>
      </w:tblGrid>
      <w:tr w14:paraId="2CDC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94" w:type="dxa"/>
            <w:vAlign w:val="top"/>
          </w:tcPr>
          <w:p w14:paraId="76684E79">
            <w:pPr>
              <w:spacing w:before="185" w:line="224" w:lineRule="auto"/>
              <w:ind w:left="226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5622" w:type="dxa"/>
            <w:vAlign w:val="top"/>
          </w:tcPr>
          <w:p w14:paraId="58735CEC">
            <w:pPr>
              <w:spacing w:before="186" w:line="222" w:lineRule="auto"/>
              <w:ind w:left="226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文件名称</w:t>
            </w:r>
          </w:p>
        </w:tc>
        <w:tc>
          <w:tcPr>
            <w:tcW w:w="2718" w:type="dxa"/>
            <w:vAlign w:val="top"/>
          </w:tcPr>
          <w:p w14:paraId="7AEAF692">
            <w:pPr>
              <w:spacing w:before="186" w:line="222" w:lineRule="auto"/>
              <w:ind w:left="1089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文号</w:t>
            </w:r>
          </w:p>
        </w:tc>
      </w:tr>
      <w:tr w14:paraId="33C2F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4" w:type="dxa"/>
            <w:vAlign w:val="top"/>
          </w:tcPr>
          <w:p w14:paraId="655CB75B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27B8F4A3">
            <w:pPr>
              <w:spacing w:before="66" w:line="315" w:lineRule="exact"/>
              <w:ind w:left="461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1</w:t>
            </w:r>
          </w:p>
        </w:tc>
        <w:tc>
          <w:tcPr>
            <w:tcW w:w="5622" w:type="dxa"/>
            <w:vAlign w:val="top"/>
          </w:tcPr>
          <w:p w14:paraId="5CCB2F1E">
            <w:pPr>
              <w:spacing w:line="304" w:lineRule="auto"/>
              <w:rPr>
                <w:rFonts w:ascii="Arial"/>
                <w:color w:val="auto"/>
                <w:sz w:val="21"/>
              </w:rPr>
            </w:pPr>
          </w:p>
          <w:p w14:paraId="0E915C1C">
            <w:pPr>
              <w:pStyle w:val="7"/>
              <w:spacing w:before="74" w:line="222" w:lineRule="auto"/>
              <w:ind w:left="531"/>
              <w:rPr>
                <w:color w:val="auto"/>
              </w:rPr>
            </w:pPr>
            <w:r>
              <w:rPr>
                <w:color w:val="auto"/>
                <w:spacing w:val="9"/>
              </w:rPr>
              <w:t>《梅力更自然保护区（昆区段）管理办法》</w:t>
            </w:r>
          </w:p>
        </w:tc>
        <w:tc>
          <w:tcPr>
            <w:tcW w:w="2718" w:type="dxa"/>
            <w:vAlign w:val="top"/>
          </w:tcPr>
          <w:p w14:paraId="4E030493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3D4D10E3">
            <w:pPr>
              <w:pStyle w:val="7"/>
              <w:spacing w:before="75" w:line="315" w:lineRule="exact"/>
              <w:ind w:left="288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昆府发〔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2023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18</w:t>
            </w:r>
            <w:r>
              <w:rPr>
                <w:rFonts w:ascii="Times New Roman" w:hAnsi="Times New Roman" w:eastAsia="Times New Roman" w:cs="Times New Roman"/>
                <w:color w:val="auto"/>
                <w:spacing w:val="33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  <w:tr w14:paraId="1A690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4" w:type="dxa"/>
            <w:vAlign w:val="top"/>
          </w:tcPr>
          <w:p w14:paraId="42D7A165"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 w14:paraId="5C8A7624">
            <w:pPr>
              <w:spacing w:before="66" w:line="315" w:lineRule="exact"/>
              <w:ind w:left="438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2</w:t>
            </w:r>
          </w:p>
        </w:tc>
        <w:tc>
          <w:tcPr>
            <w:tcW w:w="5622" w:type="dxa"/>
            <w:vAlign w:val="top"/>
          </w:tcPr>
          <w:p w14:paraId="4F5575BC"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 w14:paraId="141FE11D">
            <w:pPr>
              <w:pStyle w:val="7"/>
              <w:spacing w:before="75" w:line="221" w:lineRule="auto"/>
              <w:ind w:left="291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《昆都仑区推动限额以上企业发展的奖励办法》</w:t>
            </w:r>
          </w:p>
        </w:tc>
        <w:tc>
          <w:tcPr>
            <w:tcW w:w="2718" w:type="dxa"/>
            <w:vAlign w:val="top"/>
          </w:tcPr>
          <w:p w14:paraId="33846411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5EBEFCE4">
            <w:pPr>
              <w:pStyle w:val="7"/>
              <w:spacing w:before="74" w:line="315" w:lineRule="exact"/>
              <w:ind w:left="288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昆府发〔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2023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17</w:t>
            </w:r>
            <w:r>
              <w:rPr>
                <w:rFonts w:ascii="Times New Roman" w:hAnsi="Times New Roman" w:eastAsia="Times New Roman" w:cs="Times New Roman"/>
                <w:color w:val="auto"/>
                <w:spacing w:val="33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  <w:tr w14:paraId="48187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4" w:type="dxa"/>
            <w:vAlign w:val="top"/>
          </w:tcPr>
          <w:p w14:paraId="57116211"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 w14:paraId="4D00F742">
            <w:pPr>
              <w:spacing w:before="66" w:line="315" w:lineRule="exact"/>
              <w:ind w:left="443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3</w:t>
            </w:r>
          </w:p>
        </w:tc>
        <w:tc>
          <w:tcPr>
            <w:tcW w:w="5622" w:type="dxa"/>
            <w:vAlign w:val="top"/>
          </w:tcPr>
          <w:p w14:paraId="1B72CAC5"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 w14:paraId="7681765B">
            <w:pPr>
              <w:pStyle w:val="7"/>
              <w:spacing w:before="75" w:line="222" w:lineRule="auto"/>
              <w:jc w:val="right"/>
              <w:rPr>
                <w:color w:val="auto"/>
              </w:rPr>
            </w:pPr>
            <w:r>
              <w:rPr>
                <w:color w:val="auto"/>
                <w:spacing w:val="9"/>
              </w:rPr>
              <w:t>《内蒙古包头昆都仑河国家湿地公园保护管理办法》</w:t>
            </w:r>
          </w:p>
        </w:tc>
        <w:tc>
          <w:tcPr>
            <w:tcW w:w="2718" w:type="dxa"/>
            <w:vAlign w:val="top"/>
          </w:tcPr>
          <w:p w14:paraId="07B1E906"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 w14:paraId="4505AD89">
            <w:pPr>
              <w:pStyle w:val="7"/>
              <w:spacing w:before="75" w:line="315" w:lineRule="exact"/>
              <w:ind w:left="168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2020</w:t>
            </w:r>
            <w:r>
              <w:rPr>
                <w:color w:val="auto"/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35</w:t>
            </w:r>
            <w:r>
              <w:rPr>
                <w:rFonts w:ascii="Times New Roman" w:hAnsi="Times New Roman" w:eastAsia="Times New Roman" w:cs="Times New Roman"/>
                <w:color w:val="auto"/>
                <w:spacing w:val="28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</w:tc>
      </w:tr>
      <w:tr w14:paraId="6D4CA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4" w:type="dxa"/>
            <w:vAlign w:val="top"/>
          </w:tcPr>
          <w:p w14:paraId="4A05E92E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6FA98336">
            <w:pPr>
              <w:spacing w:before="66" w:line="315" w:lineRule="exact"/>
              <w:ind w:left="437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5622" w:type="dxa"/>
            <w:vAlign w:val="top"/>
          </w:tcPr>
          <w:p w14:paraId="5367D776"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 w14:paraId="6DC30346">
            <w:pPr>
              <w:pStyle w:val="7"/>
              <w:spacing w:before="75" w:line="222" w:lineRule="auto"/>
              <w:ind w:left="891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《昆都仑区科技计划项目管理办法》</w:t>
            </w:r>
          </w:p>
        </w:tc>
        <w:tc>
          <w:tcPr>
            <w:tcW w:w="2718" w:type="dxa"/>
            <w:vAlign w:val="top"/>
          </w:tcPr>
          <w:p w14:paraId="4EFA6FB7"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 w14:paraId="410E977B">
            <w:pPr>
              <w:pStyle w:val="7"/>
              <w:spacing w:before="75" w:line="315" w:lineRule="exact"/>
              <w:ind w:left="348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昆科发〔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2020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  <w:tr w14:paraId="19627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94" w:type="dxa"/>
            <w:vAlign w:val="top"/>
          </w:tcPr>
          <w:p w14:paraId="5DDF8A60">
            <w:pPr>
              <w:spacing w:line="360" w:lineRule="auto"/>
              <w:rPr>
                <w:rFonts w:ascii="Arial"/>
                <w:color w:val="auto"/>
                <w:sz w:val="21"/>
              </w:rPr>
            </w:pPr>
          </w:p>
          <w:p w14:paraId="3662C66E">
            <w:pPr>
              <w:spacing w:before="66" w:line="191" w:lineRule="auto"/>
              <w:ind w:left="445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5622" w:type="dxa"/>
            <w:vAlign w:val="top"/>
          </w:tcPr>
          <w:p w14:paraId="2E9F8D80">
            <w:pPr>
              <w:spacing w:line="304" w:lineRule="auto"/>
              <w:rPr>
                <w:rFonts w:ascii="Arial"/>
                <w:color w:val="auto"/>
                <w:sz w:val="21"/>
              </w:rPr>
            </w:pPr>
          </w:p>
          <w:p w14:paraId="1C4D4AE7">
            <w:pPr>
              <w:pStyle w:val="7"/>
              <w:spacing w:before="75" w:line="222" w:lineRule="auto"/>
              <w:ind w:left="171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《昆都仑区加强住宅小区物业管理工作实施方案》</w:t>
            </w:r>
          </w:p>
        </w:tc>
        <w:tc>
          <w:tcPr>
            <w:tcW w:w="2718" w:type="dxa"/>
            <w:vAlign w:val="top"/>
          </w:tcPr>
          <w:p w14:paraId="5E5B6AC5"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 w14:paraId="6B0D4472">
            <w:pPr>
              <w:pStyle w:val="7"/>
              <w:spacing w:before="75" w:line="315" w:lineRule="exact"/>
              <w:ind w:left="228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2020</w:t>
            </w:r>
            <w:r>
              <w:rPr>
                <w:color w:val="auto"/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8</w:t>
            </w:r>
            <w:r>
              <w:rPr>
                <w:rFonts w:ascii="Times New Roman" w:hAnsi="Times New Roman" w:eastAsia="Times New Roman" w:cs="Times New Roman"/>
                <w:color w:val="auto"/>
                <w:spacing w:val="26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</w:tc>
      </w:tr>
    </w:tbl>
    <w:p w14:paraId="72DDF22E">
      <w:pPr>
        <w:rPr>
          <w:rFonts w:ascii="Arial"/>
          <w:color w:val="auto"/>
          <w:sz w:val="21"/>
        </w:rPr>
      </w:pPr>
    </w:p>
    <w:p w14:paraId="65E306AA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06" w:h="16838"/>
          <w:pgMar w:top="1431" w:right="1336" w:bottom="1225" w:left="1229" w:header="0" w:footer="856" w:gutter="0"/>
          <w:cols w:space="720" w:num="1"/>
        </w:sectPr>
      </w:pPr>
    </w:p>
    <w:p w14:paraId="263A568C">
      <w:pPr>
        <w:spacing w:before="100" w:line="419" w:lineRule="exact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8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8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8"/>
          <w:position w:val="1"/>
          <w:sz w:val="31"/>
          <w:szCs w:val="31"/>
        </w:rPr>
        <w:t>2</w:t>
      </w:r>
    </w:p>
    <w:p w14:paraId="500CC75E">
      <w:pPr>
        <w:spacing w:line="264" w:lineRule="auto"/>
        <w:rPr>
          <w:rFonts w:ascii="Arial"/>
          <w:color w:val="auto"/>
          <w:sz w:val="21"/>
        </w:rPr>
      </w:pPr>
    </w:p>
    <w:p w14:paraId="15EE5D00">
      <w:pPr>
        <w:spacing w:line="265" w:lineRule="auto"/>
        <w:rPr>
          <w:rFonts w:ascii="Arial"/>
          <w:color w:val="auto"/>
          <w:sz w:val="21"/>
        </w:rPr>
      </w:pPr>
    </w:p>
    <w:p w14:paraId="52D8A598">
      <w:pPr>
        <w:spacing w:before="166" w:line="724" w:lineRule="exact"/>
        <w:ind w:left="1651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-1"/>
          <w:position w:val="6"/>
          <w:sz w:val="43"/>
          <w:szCs w:val="43"/>
        </w:rPr>
        <w:t>废止的行政规范性文件目录（</w:t>
      </w:r>
      <w:r>
        <w:rPr>
          <w:rFonts w:ascii="Times New Roman" w:hAnsi="Times New Roman" w:eastAsia="Times New Roman" w:cs="Times New Roman"/>
          <w:color w:val="auto"/>
          <w:spacing w:val="-1"/>
          <w:position w:val="6"/>
          <w:sz w:val="43"/>
          <w:szCs w:val="43"/>
        </w:rPr>
        <w:t xml:space="preserve">2 </w:t>
      </w:r>
      <w:r>
        <w:rPr>
          <w:rFonts w:ascii="方正小标宋简体" w:hAnsi="方正小标宋简体" w:eastAsia="方正小标宋简体" w:cs="方正小标宋简体"/>
          <w:color w:val="auto"/>
          <w:spacing w:val="-1"/>
          <w:position w:val="6"/>
          <w:sz w:val="43"/>
          <w:szCs w:val="43"/>
        </w:rPr>
        <w:t>件）</w:t>
      </w:r>
    </w:p>
    <w:p w14:paraId="59316B71">
      <w:pPr>
        <w:spacing w:before="22"/>
        <w:rPr>
          <w:color w:val="auto"/>
        </w:rPr>
      </w:pPr>
    </w:p>
    <w:p w14:paraId="520BAA03">
      <w:pPr>
        <w:spacing w:before="21"/>
        <w:rPr>
          <w:color w:val="auto"/>
        </w:rPr>
      </w:pPr>
    </w:p>
    <w:tbl>
      <w:tblPr>
        <w:tblStyle w:val="6"/>
        <w:tblW w:w="10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612"/>
        <w:gridCol w:w="2628"/>
      </w:tblGrid>
      <w:tr w14:paraId="60E2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9" w:type="dxa"/>
            <w:vAlign w:val="top"/>
          </w:tcPr>
          <w:p w14:paraId="26F3E849">
            <w:pPr>
              <w:spacing w:before="176" w:line="224" w:lineRule="auto"/>
              <w:ind w:left="157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6612" w:type="dxa"/>
            <w:vAlign w:val="top"/>
          </w:tcPr>
          <w:p w14:paraId="0967B2F6">
            <w:pPr>
              <w:spacing w:before="176" w:line="222" w:lineRule="auto"/>
              <w:ind w:left="2755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文件名称</w:t>
            </w:r>
          </w:p>
        </w:tc>
        <w:tc>
          <w:tcPr>
            <w:tcW w:w="2628" w:type="dxa"/>
            <w:vAlign w:val="top"/>
          </w:tcPr>
          <w:p w14:paraId="2B1BA4E7">
            <w:pPr>
              <w:spacing w:before="176" w:line="222" w:lineRule="auto"/>
              <w:ind w:left="1044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文号</w:t>
            </w:r>
          </w:p>
        </w:tc>
      </w:tr>
      <w:tr w14:paraId="5922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59" w:type="dxa"/>
            <w:vAlign w:val="top"/>
          </w:tcPr>
          <w:p w14:paraId="48518545"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 w14:paraId="463A97F3">
            <w:pPr>
              <w:spacing w:before="66" w:line="315" w:lineRule="exact"/>
              <w:ind w:left="395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1</w:t>
            </w:r>
          </w:p>
        </w:tc>
        <w:tc>
          <w:tcPr>
            <w:tcW w:w="6612" w:type="dxa"/>
            <w:vAlign w:val="top"/>
          </w:tcPr>
          <w:p w14:paraId="2543CF3C">
            <w:pPr>
              <w:spacing w:line="371" w:lineRule="auto"/>
              <w:rPr>
                <w:rFonts w:ascii="Arial"/>
                <w:color w:val="auto"/>
                <w:sz w:val="21"/>
              </w:rPr>
            </w:pPr>
          </w:p>
          <w:p w14:paraId="22705B78">
            <w:pPr>
              <w:pStyle w:val="7"/>
              <w:spacing w:before="75" w:line="224" w:lineRule="auto"/>
              <w:ind w:left="108"/>
              <w:rPr>
                <w:color w:val="auto"/>
              </w:rPr>
            </w:pPr>
            <w:r>
              <w:rPr>
                <w:color w:val="auto"/>
                <w:spacing w:val="9"/>
              </w:rPr>
              <w:t>《包头市昆都仑区烟草专卖局烟草制品零售点合理布局规划》</w:t>
            </w:r>
          </w:p>
        </w:tc>
        <w:tc>
          <w:tcPr>
            <w:tcW w:w="2628" w:type="dxa"/>
            <w:vAlign w:val="top"/>
          </w:tcPr>
          <w:p w14:paraId="0F2258D9"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 w14:paraId="63560DF4">
            <w:pPr>
              <w:pStyle w:val="7"/>
              <w:spacing w:before="75" w:line="315" w:lineRule="exact"/>
              <w:ind w:left="303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昆烟专〔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2021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6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  <w:tr w14:paraId="18FC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59" w:type="dxa"/>
            <w:vAlign w:val="top"/>
          </w:tcPr>
          <w:p w14:paraId="772A3A41">
            <w:pPr>
              <w:spacing w:line="335" w:lineRule="auto"/>
              <w:rPr>
                <w:rFonts w:ascii="Arial"/>
                <w:color w:val="auto"/>
                <w:sz w:val="21"/>
              </w:rPr>
            </w:pPr>
          </w:p>
          <w:p w14:paraId="4448D16F">
            <w:pPr>
              <w:spacing w:before="67" w:line="314" w:lineRule="exact"/>
              <w:ind w:left="372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2</w:t>
            </w:r>
          </w:p>
        </w:tc>
        <w:tc>
          <w:tcPr>
            <w:tcW w:w="6612" w:type="dxa"/>
            <w:vAlign w:val="top"/>
          </w:tcPr>
          <w:p w14:paraId="736D7E17">
            <w:pPr>
              <w:spacing w:line="359" w:lineRule="auto"/>
              <w:rPr>
                <w:rFonts w:ascii="Arial"/>
                <w:color w:val="auto"/>
                <w:sz w:val="21"/>
              </w:rPr>
            </w:pPr>
          </w:p>
          <w:p w14:paraId="45C38455">
            <w:pPr>
              <w:pStyle w:val="7"/>
              <w:spacing w:before="75" w:line="222" w:lineRule="auto"/>
              <w:ind w:left="308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《昆都仑区城镇公共收费停车场备案工作暂行管理办法》</w:t>
            </w:r>
          </w:p>
        </w:tc>
        <w:tc>
          <w:tcPr>
            <w:tcW w:w="2628" w:type="dxa"/>
            <w:vAlign w:val="top"/>
          </w:tcPr>
          <w:p w14:paraId="11DF282F">
            <w:pPr>
              <w:spacing w:line="327" w:lineRule="auto"/>
              <w:rPr>
                <w:rFonts w:ascii="Arial"/>
                <w:color w:val="auto"/>
                <w:sz w:val="21"/>
              </w:rPr>
            </w:pPr>
          </w:p>
          <w:p w14:paraId="5CDC535F">
            <w:pPr>
              <w:pStyle w:val="7"/>
              <w:spacing w:before="75" w:line="314" w:lineRule="exact"/>
              <w:ind w:left="149"/>
              <w:rPr>
                <w:color w:val="auto"/>
              </w:rPr>
            </w:pPr>
            <w:r>
              <w:rPr>
                <w:color w:val="auto"/>
                <w:spacing w:val="-1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1"/>
              </w:rPr>
              <w:t>2022</w:t>
            </w:r>
            <w:r>
              <w:rPr>
                <w:color w:val="auto"/>
                <w:spacing w:val="-1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1"/>
              </w:rPr>
              <w:t>16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position w:val="1"/>
              </w:rPr>
              <w:t xml:space="preserve"> </w:t>
            </w:r>
            <w:r>
              <w:rPr>
                <w:color w:val="auto"/>
                <w:spacing w:val="-1"/>
                <w:position w:val="1"/>
              </w:rPr>
              <w:t>号</w:t>
            </w:r>
          </w:p>
        </w:tc>
      </w:tr>
    </w:tbl>
    <w:p w14:paraId="4F9D95A3">
      <w:pPr>
        <w:rPr>
          <w:rFonts w:ascii="Arial"/>
          <w:color w:val="auto"/>
          <w:sz w:val="21"/>
        </w:rPr>
      </w:pPr>
    </w:p>
    <w:p w14:paraId="4B6C5077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4" w:type="default"/>
          <w:pgSz w:w="11906" w:h="16838"/>
          <w:pgMar w:top="1431" w:right="805" w:bottom="1225" w:left="995" w:header="0" w:footer="856" w:gutter="0"/>
          <w:cols w:space="720" w:num="1"/>
        </w:sectPr>
      </w:pPr>
    </w:p>
    <w:p w14:paraId="06AA7031">
      <w:pPr>
        <w:spacing w:before="100" w:line="419" w:lineRule="exact"/>
        <w:rPr>
          <w:rFonts w:hint="default" w:ascii="黑体" w:hAnsi="黑体" w:eastAsia="黑体" w:cs="黑体"/>
          <w:color w:val="auto"/>
          <w:spacing w:val="-8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8"/>
          <w:position w:val="1"/>
          <w:sz w:val="31"/>
          <w:szCs w:val="31"/>
          <w:lang w:val="en-US" w:eastAsia="zh-CN"/>
        </w:rPr>
        <w:t>附件3</w:t>
      </w:r>
    </w:p>
    <w:p w14:paraId="70BF2571">
      <w:pPr>
        <w:spacing w:line="284" w:lineRule="auto"/>
        <w:rPr>
          <w:rFonts w:ascii="Arial"/>
          <w:color w:val="auto"/>
          <w:sz w:val="21"/>
        </w:rPr>
      </w:pPr>
    </w:p>
    <w:p w14:paraId="0A55C257">
      <w:pPr>
        <w:spacing w:before="166" w:line="720" w:lineRule="exact"/>
        <w:ind w:left="749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-1"/>
          <w:position w:val="6"/>
          <w:sz w:val="43"/>
          <w:szCs w:val="43"/>
        </w:rPr>
        <w:t>宣布失效的行政规范性文件目录（</w:t>
      </w:r>
      <w:r>
        <w:rPr>
          <w:rFonts w:ascii="Times New Roman" w:hAnsi="Times New Roman" w:eastAsia="Times New Roman" w:cs="Times New Roman"/>
          <w:color w:val="auto"/>
          <w:spacing w:val="-1"/>
          <w:position w:val="6"/>
          <w:sz w:val="43"/>
          <w:szCs w:val="43"/>
        </w:rPr>
        <w:t xml:space="preserve">4 </w:t>
      </w:r>
      <w:r>
        <w:rPr>
          <w:rFonts w:ascii="方正小标宋简体" w:hAnsi="方正小标宋简体" w:eastAsia="方正小标宋简体" w:cs="方正小标宋简体"/>
          <w:color w:val="auto"/>
          <w:spacing w:val="-1"/>
          <w:position w:val="6"/>
          <w:sz w:val="43"/>
          <w:szCs w:val="43"/>
        </w:rPr>
        <w:t>件）</w:t>
      </w:r>
    </w:p>
    <w:p w14:paraId="524379B9">
      <w:pPr>
        <w:spacing w:before="211"/>
        <w:rPr>
          <w:color w:val="auto"/>
        </w:rPr>
      </w:pPr>
    </w:p>
    <w:tbl>
      <w:tblPr>
        <w:tblStyle w:val="6"/>
        <w:tblW w:w="9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522"/>
        <w:gridCol w:w="2868"/>
      </w:tblGrid>
      <w:tr w14:paraId="7480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84" w:type="dxa"/>
            <w:vAlign w:val="top"/>
          </w:tcPr>
          <w:p w14:paraId="79D1AD41">
            <w:pPr>
              <w:spacing w:before="183" w:line="224" w:lineRule="auto"/>
              <w:ind w:left="120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5522" w:type="dxa"/>
            <w:vAlign w:val="top"/>
          </w:tcPr>
          <w:p w14:paraId="4F865CA0">
            <w:pPr>
              <w:spacing w:before="184" w:line="222" w:lineRule="auto"/>
              <w:ind w:left="221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文件名称</w:t>
            </w:r>
          </w:p>
        </w:tc>
        <w:tc>
          <w:tcPr>
            <w:tcW w:w="2868" w:type="dxa"/>
            <w:vAlign w:val="top"/>
          </w:tcPr>
          <w:p w14:paraId="5C5EAF0E">
            <w:pPr>
              <w:spacing w:before="184" w:line="222" w:lineRule="auto"/>
              <w:ind w:left="1164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文号</w:t>
            </w:r>
          </w:p>
        </w:tc>
      </w:tr>
      <w:tr w14:paraId="3A5D7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84" w:type="dxa"/>
            <w:vAlign w:val="top"/>
          </w:tcPr>
          <w:p w14:paraId="6EA65F81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31CB97A6">
            <w:pPr>
              <w:spacing w:before="67" w:line="314" w:lineRule="exact"/>
              <w:ind w:left="358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1</w:t>
            </w:r>
          </w:p>
        </w:tc>
        <w:tc>
          <w:tcPr>
            <w:tcW w:w="5522" w:type="dxa"/>
            <w:vAlign w:val="top"/>
          </w:tcPr>
          <w:p w14:paraId="0AFA4B35">
            <w:pPr>
              <w:spacing w:line="302" w:lineRule="auto"/>
              <w:rPr>
                <w:rFonts w:ascii="Arial"/>
                <w:color w:val="auto"/>
                <w:sz w:val="21"/>
              </w:rPr>
            </w:pPr>
          </w:p>
          <w:p w14:paraId="5685624F">
            <w:pPr>
              <w:pStyle w:val="7"/>
              <w:spacing w:before="75" w:line="223" w:lineRule="auto"/>
              <w:jc w:val="right"/>
              <w:rPr>
                <w:color w:val="auto"/>
              </w:rPr>
            </w:pPr>
            <w:r>
              <w:rPr>
                <w:color w:val="auto"/>
                <w:spacing w:val="5"/>
              </w:rPr>
              <w:t>《昆都仑区科技创新券通用通兑管理办法（试行）》</w:t>
            </w:r>
          </w:p>
        </w:tc>
        <w:tc>
          <w:tcPr>
            <w:tcW w:w="2868" w:type="dxa"/>
            <w:vAlign w:val="top"/>
          </w:tcPr>
          <w:p w14:paraId="7B40E111"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 w14:paraId="2C1E8712">
            <w:pPr>
              <w:pStyle w:val="7"/>
              <w:spacing w:before="75" w:line="314" w:lineRule="exact"/>
              <w:ind w:left="362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昆科发〔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2022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16</w:t>
            </w:r>
            <w:r>
              <w:rPr>
                <w:rFonts w:ascii="Times New Roman" w:hAnsi="Times New Roman" w:eastAsia="Times New Roman" w:cs="Times New Roman"/>
                <w:color w:val="auto"/>
                <w:spacing w:val="33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  <w:tr w14:paraId="12900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84" w:type="dxa"/>
            <w:vAlign w:val="top"/>
          </w:tcPr>
          <w:p w14:paraId="7D093B6C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320C200D">
            <w:pPr>
              <w:spacing w:before="66" w:line="315" w:lineRule="exact"/>
              <w:ind w:left="335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2</w:t>
            </w:r>
          </w:p>
        </w:tc>
        <w:tc>
          <w:tcPr>
            <w:tcW w:w="5522" w:type="dxa"/>
            <w:vAlign w:val="top"/>
          </w:tcPr>
          <w:p w14:paraId="0E6BA9D9"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 w14:paraId="24118237">
            <w:pPr>
              <w:pStyle w:val="7"/>
              <w:spacing w:before="74" w:line="222" w:lineRule="auto"/>
              <w:ind w:left="722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《昆都仑区政府公物仓管理暂行办法》</w:t>
            </w:r>
          </w:p>
        </w:tc>
        <w:tc>
          <w:tcPr>
            <w:tcW w:w="2868" w:type="dxa"/>
            <w:vAlign w:val="top"/>
          </w:tcPr>
          <w:p w14:paraId="31FF320A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5100050A">
            <w:pPr>
              <w:pStyle w:val="7"/>
              <w:spacing w:before="75" w:line="315" w:lineRule="exact"/>
              <w:ind w:left="242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2021</w:t>
            </w:r>
            <w:r>
              <w:rPr>
                <w:color w:val="auto"/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11</w:t>
            </w:r>
            <w:r>
              <w:rPr>
                <w:rFonts w:ascii="Times New Roman" w:hAnsi="Times New Roman" w:eastAsia="Times New Roman" w:cs="Times New Roman"/>
                <w:color w:val="auto"/>
                <w:spacing w:val="28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</w:tc>
      </w:tr>
      <w:tr w14:paraId="2EC1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84" w:type="dxa"/>
            <w:vAlign w:val="top"/>
          </w:tcPr>
          <w:p w14:paraId="56A66910"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 w14:paraId="40599CDC">
            <w:pPr>
              <w:spacing w:before="66" w:line="315" w:lineRule="exact"/>
              <w:ind w:left="340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  <w:sz w:val="23"/>
                <w:szCs w:val="23"/>
              </w:rPr>
              <w:t>3</w:t>
            </w:r>
          </w:p>
        </w:tc>
        <w:tc>
          <w:tcPr>
            <w:tcW w:w="5522" w:type="dxa"/>
            <w:vAlign w:val="top"/>
          </w:tcPr>
          <w:p w14:paraId="7C974DBA"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 w14:paraId="575E01B5">
            <w:pPr>
              <w:pStyle w:val="7"/>
              <w:spacing w:before="75" w:line="221" w:lineRule="auto"/>
              <w:ind w:left="122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《昆都仑区最低生活保障对象认定办法实施细则》</w:t>
            </w:r>
          </w:p>
        </w:tc>
        <w:tc>
          <w:tcPr>
            <w:tcW w:w="2868" w:type="dxa"/>
            <w:vAlign w:val="top"/>
          </w:tcPr>
          <w:p w14:paraId="29C84BB8"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 w14:paraId="16780A1F">
            <w:pPr>
              <w:pStyle w:val="7"/>
              <w:spacing w:before="74" w:line="315" w:lineRule="exact"/>
              <w:ind w:left="242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昆政办发〔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2018</w:t>
            </w:r>
            <w:r>
              <w:rPr>
                <w:color w:val="auto"/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1"/>
              </w:rPr>
              <w:t>10</w:t>
            </w:r>
            <w:r>
              <w:rPr>
                <w:rFonts w:ascii="Times New Roman" w:hAnsi="Times New Roman" w:eastAsia="Times New Roman" w:cs="Times New Roman"/>
                <w:color w:val="auto"/>
                <w:spacing w:val="28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</w:tc>
      </w:tr>
      <w:tr w14:paraId="18E9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84" w:type="dxa"/>
            <w:vAlign w:val="top"/>
          </w:tcPr>
          <w:p w14:paraId="6779A0AF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08B23D84">
            <w:pPr>
              <w:spacing w:before="66" w:line="315" w:lineRule="exact"/>
              <w:ind w:left="334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5522" w:type="dxa"/>
            <w:vAlign w:val="top"/>
          </w:tcPr>
          <w:p w14:paraId="616B427F"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 w14:paraId="0D7310FE">
            <w:pPr>
              <w:pStyle w:val="7"/>
              <w:spacing w:before="75" w:line="222" w:lineRule="auto"/>
              <w:ind w:left="602"/>
              <w:rPr>
                <w:color w:val="auto"/>
              </w:rPr>
            </w:pPr>
            <w:r>
              <w:rPr>
                <w:color w:val="auto"/>
                <w:spacing w:val="9"/>
              </w:rPr>
              <w:t>《昆都仑区特困人员救助供养实施细则》</w:t>
            </w:r>
          </w:p>
        </w:tc>
        <w:tc>
          <w:tcPr>
            <w:tcW w:w="2868" w:type="dxa"/>
            <w:vAlign w:val="top"/>
          </w:tcPr>
          <w:p w14:paraId="6D6766D9"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 w14:paraId="584D2AA8">
            <w:pPr>
              <w:pStyle w:val="7"/>
              <w:spacing w:before="74" w:line="315" w:lineRule="exact"/>
              <w:ind w:left="422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昆政发〔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2018</w:t>
            </w:r>
            <w:r>
              <w:rPr>
                <w:color w:val="auto"/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1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30"/>
                <w:w w:val="101"/>
                <w:position w:val="1"/>
              </w:rPr>
              <w:t xml:space="preserve"> </w:t>
            </w:r>
            <w:r>
              <w:rPr>
                <w:color w:val="auto"/>
                <w:spacing w:val="2"/>
                <w:position w:val="1"/>
              </w:rPr>
              <w:t>号</w:t>
            </w:r>
          </w:p>
        </w:tc>
      </w:tr>
    </w:tbl>
    <w:p w14:paraId="341E19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3FE75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8838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FADB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3BE9"/>
    <w:rsid w:val="7B77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341</Characters>
  <Lines>0</Lines>
  <Paragraphs>0</Paragraphs>
  <TotalTime>3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2025-10-13T08:08:00Z</dcterms:created>
  <dc:creator>admin</dc:creator>
  <cp:lastModifiedBy>一豆</cp:lastModifiedBy>
  <dcterms:modified xsi:type="dcterms:W3CDTF">2025-10-13T08:24:36Z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eyJoZGlkIjoiMDM5MDY5MTgyODMzYTA5MjE5NTdkZDAzODg0Nzc4ZDYiLCJ1c2VySWQiOiIzOTYzODk1MDgifQ==</vt:lpwstr>
  </property>
  <property fmtid="{D5CDD505-2E9C-101B-9397-08002B2CF9AE}" pid="4" name="ICV">
    <vt:lpwstr>007E84EF63C34D56A39EFE18C3FA9D49_12</vt:lpwstr>
  </property>
</Properties>
</file>