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3"/>
        <w:spacing w:before="68" w:line="213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6"/>
        </w:rPr>
        <w:t>包头市昆都仑区昆北街道办事处2025年度行政执法统计年报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66"/>
        <w:spacing w:before="78" w:line="207" w:lineRule="auto"/>
        <w:rPr>
          <w:sz w:val="24"/>
          <w:szCs w:val="24"/>
        </w:rPr>
      </w:pPr>
      <w:r>
        <w:rPr>
          <w:sz w:val="24"/>
          <w:szCs w:val="24"/>
          <w:spacing w:val="-26"/>
        </w:rPr>
        <w:t>目</w:t>
      </w:r>
      <w:r>
        <w:rPr>
          <w:sz w:val="24"/>
          <w:szCs w:val="24"/>
          <w:spacing w:val="69"/>
        </w:rPr>
        <w:t xml:space="preserve"> </w:t>
      </w:r>
      <w:r>
        <w:rPr>
          <w:sz w:val="24"/>
          <w:szCs w:val="24"/>
          <w:spacing w:val="-26"/>
        </w:rPr>
        <w:t>录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78" w:line="213" w:lineRule="auto"/>
        <w:outlineLvl w:val="0"/>
        <w:rPr>
          <w:sz w:val="24"/>
          <w:szCs w:val="24"/>
        </w:rPr>
      </w:pPr>
      <w:r>
        <w:rPr>
          <w:sz w:val="24"/>
          <w:szCs w:val="24"/>
          <w:spacing w:val="-1"/>
        </w:rPr>
        <w:t>第一部分 包头市昆都仑区昆北街道办事处2025</w:t>
      </w:r>
      <w:r>
        <w:rPr>
          <w:sz w:val="24"/>
          <w:szCs w:val="24"/>
          <w:spacing w:val="-2"/>
        </w:rPr>
        <w:t>年度行政执法数据表</w:t>
      </w:r>
    </w:p>
    <w:p>
      <w:pPr>
        <w:pStyle w:val="BodyText"/>
        <w:ind w:left="24"/>
        <w:spacing w:before="60" w:line="213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一、行政处罚实施情况统计表</w:t>
      </w:r>
    </w:p>
    <w:p>
      <w:pPr>
        <w:pStyle w:val="BodyText"/>
        <w:ind w:left="21"/>
        <w:spacing w:before="59" w:line="213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二、行政许可实施情况统计表</w:t>
      </w:r>
    </w:p>
    <w:p>
      <w:pPr>
        <w:pStyle w:val="BodyText"/>
        <w:ind w:left="25"/>
        <w:spacing w:before="57" w:line="214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三、行政强制实施情况统计表</w:t>
      </w:r>
    </w:p>
    <w:p>
      <w:pPr>
        <w:pStyle w:val="BodyText"/>
        <w:ind w:left="45"/>
        <w:spacing w:before="58" w:line="213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四、其他行政执法行为实施情况统计表</w:t>
      </w:r>
    </w:p>
    <w:p>
      <w:pPr>
        <w:pStyle w:val="BodyText"/>
        <w:ind w:left="26"/>
        <w:spacing w:before="59" w:line="213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第二部分 包头市昆都仑区昆北街道办事处2025年度</w:t>
      </w:r>
      <w:r>
        <w:rPr>
          <w:sz w:val="24"/>
          <w:szCs w:val="24"/>
          <w:spacing w:val="-2"/>
        </w:rPr>
        <w:t>行政执法情况说明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27" w:right="382" w:firstLine="4"/>
        <w:spacing w:before="118" w:line="225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-6"/>
        </w:rPr>
        <w:t>第一部分</w:t>
      </w:r>
      <w:r>
        <w:rPr>
          <w:sz w:val="36"/>
          <w:szCs w:val="36"/>
          <w:spacing w:val="-82"/>
        </w:rPr>
        <w:t xml:space="preserve"> </w:t>
      </w:r>
      <w:r>
        <w:rPr>
          <w:sz w:val="36"/>
          <w:szCs w:val="36"/>
          <w:b/>
          <w:bCs/>
          <w:spacing w:val="-6"/>
        </w:rPr>
        <w:t>包头市昆都仑区昆北街道办事处2025年度行</w:t>
      </w:r>
      <w:r>
        <w:rPr>
          <w:sz w:val="36"/>
          <w:szCs w:val="36"/>
          <w:b/>
          <w:bCs/>
          <w:spacing w:val="-7"/>
        </w:rPr>
        <w:t>政执法数据</w:t>
      </w:r>
      <w:r>
        <w:rPr>
          <w:sz w:val="36"/>
          <w:szCs w:val="36"/>
          <w:b/>
          <w:bCs/>
          <w:spacing w:val="-4"/>
        </w:rPr>
        <w:t>表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78" w:line="212" w:lineRule="auto"/>
        <w:rPr>
          <w:sz w:val="24"/>
          <w:szCs w:val="24"/>
        </w:rPr>
      </w:pPr>
      <w:r>
        <w:rPr>
          <w:sz w:val="24"/>
          <w:szCs w:val="24"/>
        </w:rPr>
        <w:t>表一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91" w:line="213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包头市昆都仑区昆北街道办事处2025年度行政处罚实施情况统计表</w:t>
      </w:r>
    </w:p>
    <w:p>
      <w:pPr>
        <w:spacing w:before="9"/>
        <w:rPr/>
      </w:pPr>
      <w:r/>
    </w:p>
    <w:tbl>
      <w:tblPr>
        <w:tblStyle w:val="TableNormal"/>
        <w:tblW w:w="10507" w:type="dxa"/>
        <w:tblInd w:w="7" w:type="dxa"/>
        <w:tblLayout w:type="fixed"/>
        <w:tblBorders>
          <w:top w:val="single" w:color="555555" w:sz="6" w:space="0"/>
          <w:left w:val="single" w:color="555555" w:sz="6" w:space="0"/>
          <w:bottom w:val="single" w:color="555555" w:sz="6" w:space="0"/>
          <w:right w:val="single" w:color="555555" w:sz="6" w:space="0"/>
          <w:insideH w:val="single" w:color="555555" w:sz="6" w:space="0"/>
          <w:insideV w:val="single" w:color="555555" w:sz="6" w:space="0"/>
        </w:tblBorders>
      </w:tblPr>
      <w:tblGrid>
        <w:gridCol w:w="1056"/>
        <w:gridCol w:w="1049"/>
        <w:gridCol w:w="1048"/>
        <w:gridCol w:w="1048"/>
        <w:gridCol w:w="1048"/>
        <w:gridCol w:w="1048"/>
        <w:gridCol w:w="1049"/>
        <w:gridCol w:w="1049"/>
        <w:gridCol w:w="1049"/>
        <w:gridCol w:w="1063"/>
      </w:tblGrid>
      <w:tr>
        <w:trPr>
          <w:trHeight w:val="275" w:hRule="atLeast"/>
        </w:trPr>
        <w:tc>
          <w:tcPr>
            <w:tcW w:w="10507" w:type="dxa"/>
            <w:vAlign w:val="top"/>
            <w:gridSpan w:val="10"/>
            <w:tcBorders>
              <w:left w:val="single" w:color="333333" w:sz="6" w:space="0"/>
              <w:top w:val="single" w:color="333333" w:sz="6" w:space="0"/>
            </w:tcBorders>
          </w:tcPr>
          <w:p>
            <w:pPr>
              <w:pStyle w:val="TableText"/>
              <w:ind w:left="3930"/>
              <w:spacing w:before="18" w:line="190" w:lineRule="auto"/>
              <w:rPr/>
            </w:pPr>
            <w:r>
              <w:rPr>
                <w:spacing w:val="-4"/>
              </w:rPr>
              <w:t>行政处罚实施数量（宗）</w:t>
            </w:r>
          </w:p>
        </w:tc>
      </w:tr>
      <w:tr>
        <w:trPr>
          <w:trHeight w:val="1124" w:hRule="atLeast"/>
        </w:trPr>
        <w:tc>
          <w:tcPr>
            <w:tcW w:w="1056" w:type="dxa"/>
            <w:vAlign w:val="top"/>
            <w:tcBorders>
              <w:left w:val="single" w:color="333333" w:sz="6" w:space="0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211" w:lineRule="auto"/>
              <w:rPr/>
            </w:pPr>
            <w:r>
              <w:rPr>
                <w:spacing w:val="-3"/>
              </w:rPr>
              <w:t>警告</w:t>
            </w:r>
          </w:p>
        </w:tc>
        <w:tc>
          <w:tcPr>
            <w:tcW w:w="104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78" w:line="215" w:lineRule="auto"/>
              <w:rPr/>
            </w:pPr>
            <w:r>
              <w:rPr>
                <w:spacing w:val="-3"/>
              </w:rPr>
              <w:t>罚款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41"/>
              <w:spacing w:before="12" w:line="212" w:lineRule="auto"/>
              <w:rPr/>
            </w:pPr>
            <w:r>
              <w:rPr>
                <w:spacing w:val="-2"/>
              </w:rPr>
              <w:t>没收违法</w:t>
            </w:r>
          </w:p>
          <w:p>
            <w:pPr>
              <w:pStyle w:val="TableText"/>
              <w:ind w:left="38"/>
              <w:spacing w:before="16" w:line="208" w:lineRule="auto"/>
              <w:rPr/>
            </w:pPr>
            <w:r>
              <w:rPr>
                <w:spacing w:val="-2"/>
              </w:rPr>
              <w:t>所得、没</w:t>
            </w:r>
          </w:p>
          <w:p>
            <w:pPr>
              <w:pStyle w:val="TableText"/>
              <w:ind w:left="280" w:right="40" w:hanging="238"/>
              <w:spacing w:before="13" w:line="202" w:lineRule="auto"/>
              <w:rPr/>
            </w:pPr>
            <w:r>
              <w:rPr>
                <w:spacing w:val="-3"/>
              </w:rPr>
              <w:t>收有非法</w:t>
            </w:r>
            <w:r>
              <w:rPr>
                <w:spacing w:val="-3"/>
              </w:rPr>
              <w:t>财物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39" w:right="38" w:firstLine="3"/>
              <w:spacing w:before="302" w:line="224" w:lineRule="auto"/>
              <w:rPr/>
            </w:pPr>
            <w:r>
              <w:rPr>
                <w:spacing w:val="-3"/>
              </w:rPr>
              <w:t>暂扣许可</w:t>
            </w:r>
            <w:r>
              <w:rPr>
                <w:spacing w:val="-2"/>
              </w:rPr>
              <w:t>证、执照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281" w:right="36" w:hanging="237"/>
              <w:spacing w:before="300" w:line="225" w:lineRule="auto"/>
              <w:rPr/>
            </w:pPr>
            <w:r>
              <w:rPr>
                <w:spacing w:val="-3"/>
              </w:rPr>
              <w:t>责令停产</w:t>
            </w:r>
            <w:r>
              <w:rPr>
                <w:spacing w:val="-2"/>
              </w:rPr>
              <w:t>停业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43" w:right="34" w:firstLine="33"/>
              <w:spacing w:before="302" w:line="225" w:lineRule="auto"/>
              <w:rPr/>
            </w:pPr>
            <w:r>
              <w:rPr>
                <w:spacing w:val="-10"/>
              </w:rPr>
              <w:t>吊销许可</w:t>
            </w:r>
            <w:r>
              <w:rPr>
                <w:spacing w:val="-2"/>
              </w:rPr>
              <w:t>证、执照</w:t>
            </w:r>
          </w:p>
        </w:tc>
        <w:tc>
          <w:tcPr>
            <w:tcW w:w="104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78" w:line="213" w:lineRule="auto"/>
              <w:rPr/>
            </w:pPr>
            <w:r>
              <w:rPr>
                <w:spacing w:val="-2"/>
              </w:rPr>
              <w:t>行政拘留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88" w:right="32" w:hanging="239"/>
              <w:spacing w:before="301" w:line="227" w:lineRule="auto"/>
              <w:rPr/>
            </w:pPr>
            <w:r>
              <w:rPr>
                <w:spacing w:val="-2"/>
              </w:rPr>
              <w:t>其他行政</w:t>
            </w:r>
            <w:r>
              <w:rPr>
                <w:spacing w:val="-2"/>
              </w:rPr>
              <w:t>处罚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8"/>
              <w:spacing w:before="302" w:line="184" w:lineRule="auto"/>
              <w:rPr/>
            </w:pPr>
            <w:r>
              <w:rPr>
                <w:spacing w:val="-2"/>
              </w:rPr>
              <w:t>合计（宗</w:t>
            </w:r>
          </w:p>
          <w:p>
            <w:pPr>
              <w:pStyle w:val="TableText"/>
              <w:ind w:left="425"/>
              <w:spacing w:line="361" w:lineRule="exact"/>
              <w:rPr/>
            </w:pPr>
            <w:r>
              <w:rPr>
                <w:position w:val="2"/>
              </w:rPr>
              <w:t>)</w:t>
            </w:r>
          </w:p>
        </w:tc>
        <w:tc>
          <w:tcPr>
            <w:tcW w:w="1063" w:type="dxa"/>
            <w:vAlign w:val="top"/>
          </w:tcPr>
          <w:p>
            <w:pPr>
              <w:pStyle w:val="TableText"/>
              <w:ind w:left="72" w:right="44" w:hanging="17"/>
              <w:spacing w:before="301" w:line="226" w:lineRule="auto"/>
              <w:rPr/>
            </w:pPr>
            <w:r>
              <w:rPr>
                <w:spacing w:val="-3"/>
              </w:rPr>
              <w:t>罚没金额</w:t>
            </w:r>
            <w:r>
              <w:rPr>
                <w:spacing w:val="-13"/>
              </w:rPr>
              <w:t>（万元）</w:t>
            </w:r>
          </w:p>
        </w:tc>
      </w:tr>
      <w:tr>
        <w:trPr>
          <w:trHeight w:val="282" w:hRule="atLeast"/>
        </w:trPr>
        <w:tc>
          <w:tcPr>
            <w:tcW w:w="1056" w:type="dxa"/>
            <w:vAlign w:val="top"/>
            <w:tcBorders>
              <w:left w:val="single" w:color="333333" w:sz="6" w:space="0"/>
            </w:tcBorders>
          </w:tcPr>
          <w:p>
            <w:pPr>
              <w:pStyle w:val="TableText"/>
              <w:ind w:left="469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16"/>
              <w:spacing w:before="57" w:line="165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464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466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468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1048" w:type="dxa"/>
            <w:vAlign w:val="top"/>
          </w:tcPr>
          <w:p>
            <w:pPr>
              <w:pStyle w:val="TableText"/>
              <w:ind w:left="470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72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73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27"/>
              <w:spacing w:before="57" w:line="165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1063" w:type="dxa"/>
            <w:vAlign w:val="top"/>
          </w:tcPr>
          <w:p>
            <w:pPr>
              <w:pStyle w:val="TableText"/>
              <w:ind w:left="280"/>
              <w:spacing w:before="56" w:line="166" w:lineRule="auto"/>
              <w:rPr/>
            </w:pPr>
            <w:r>
              <w:rPr>
                <w:spacing w:val="-17"/>
              </w:rPr>
              <w:t>0.862</w:t>
            </w:r>
          </w:p>
        </w:tc>
      </w:tr>
    </w:tbl>
    <w:p>
      <w:pPr>
        <w:pStyle w:val="BodyText"/>
        <w:ind w:left="18"/>
        <w:spacing w:before="71" w:line="206" w:lineRule="auto"/>
        <w:rPr/>
      </w:pPr>
      <w:r>
        <w:rPr>
          <w:spacing w:val="-9"/>
        </w:rPr>
        <w:t>说明：</w:t>
      </w:r>
    </w:p>
    <w:p>
      <w:pPr>
        <w:pStyle w:val="BodyText"/>
        <w:ind w:left="403"/>
        <w:spacing w:before="46" w:line="214" w:lineRule="auto"/>
        <w:rPr/>
      </w:pPr>
      <w:r>
        <w:rPr>
          <w:spacing w:val="-3"/>
        </w:rPr>
        <w:t>1.行政处罚实施数量的统计范围为统计年度1月1日至12月31日期间作出行政处罚决定的数量。</w:t>
      </w:r>
    </w:p>
    <w:p>
      <w:pPr>
        <w:pStyle w:val="BodyText"/>
        <w:ind w:left="393"/>
        <w:spacing w:before="223" w:line="216" w:lineRule="auto"/>
        <w:rPr/>
      </w:pPr>
      <w:r>
        <w:rPr>
          <w:spacing w:val="-1"/>
        </w:rPr>
        <w:t>2.单处一个类别行政处罚的，计入相应的行政处罚类别；并处两种以上行政处罚的，算一宗行政处罚，计入最重的行</w:t>
      </w:r>
      <w:r>
        <w:rPr>
          <w:spacing w:val="-2"/>
        </w:rPr>
        <w:t>政处罚类别</w:t>
      </w:r>
    </w:p>
    <w:p>
      <w:pPr>
        <w:pStyle w:val="BodyText"/>
        <w:ind w:left="19" w:right="71" w:firstLine="19"/>
        <w:spacing w:before="3" w:line="223" w:lineRule="auto"/>
        <w:jc w:val="both"/>
        <w:rPr/>
      </w:pPr>
      <w:r>
        <w:rPr/>
        <w:t>。如“没收违法所得，并处罚款”，计入“没收违法所得、没收非</w:t>
      </w:r>
      <w:r>
        <w:rPr>
          <w:spacing w:val="-1"/>
        </w:rPr>
        <w:t>法财物”类别；并处明确类别的行政处罚和其他行政处罚的，计入</w:t>
      </w:r>
      <w:r>
        <w:rPr/>
        <w:t>明确类别的行政处罚，如“处罚款，并处其他行政处罚”，计入“罚款”类别。行政处罚</w:t>
      </w:r>
      <w:r>
        <w:rPr>
          <w:spacing w:val="-1"/>
        </w:rPr>
        <w:t>类别从轻到重的顺序：（1）警告，（2）罚</w:t>
      </w:r>
      <w:r>
        <w:rPr/>
        <w:t>款</w:t>
      </w:r>
      <w:r>
        <w:rPr>
          <w:spacing w:val="-1"/>
        </w:rPr>
        <w:t>，（</w:t>
      </w:r>
      <w:r>
        <w:rPr/>
        <w:t>3）没收违法所得、没收非法财物</w:t>
      </w:r>
      <w:r>
        <w:rPr>
          <w:spacing w:val="-1"/>
        </w:rPr>
        <w:t>，（</w:t>
      </w:r>
      <w:r>
        <w:rPr/>
        <w:t>4）暂扣许可</w:t>
      </w:r>
      <w:r>
        <w:rPr>
          <w:spacing w:val="-1"/>
        </w:rPr>
        <w:t>证、执照，（5）责令停产停业，（6）吊销许可证、执照，（7）行政拘留</w:t>
      </w:r>
    </w:p>
    <w:p>
      <w:pPr>
        <w:pStyle w:val="BodyText"/>
        <w:ind w:left="38"/>
        <w:spacing w:before="108" w:line="94" w:lineRule="exact"/>
        <w:rPr/>
      </w:pPr>
      <w:r>
        <w:rPr>
          <w:position w:val="1"/>
        </w:rPr>
        <w:t>。</w:t>
      </w:r>
    </w:p>
    <w:p>
      <w:pPr>
        <w:pStyle w:val="BodyText"/>
        <w:ind w:left="398"/>
        <w:spacing w:before="224" w:line="220" w:lineRule="auto"/>
        <w:rPr/>
      </w:pPr>
      <w:r>
        <w:rPr>
          <w:spacing w:val="-2"/>
        </w:rPr>
        <w:t>3.</w:t>
      </w:r>
      <w:r>
        <w:rPr>
          <w:spacing w:val="-63"/>
        </w:rPr>
        <w:t xml:space="preserve"> </w:t>
      </w:r>
      <w:r>
        <w:rPr>
          <w:spacing w:val="-2"/>
        </w:rPr>
        <w:t>“没收违法所得、没收非法财物”能确定金额的，计入“罚没金额”；不能确定</w:t>
      </w:r>
      <w:r>
        <w:rPr>
          <w:spacing w:val="-3"/>
        </w:rPr>
        <w:t>金额的，不计入“罚没金额”。</w:t>
      </w:r>
    </w:p>
    <w:p>
      <w:pPr>
        <w:pStyle w:val="BodyText"/>
        <w:ind w:left="394"/>
        <w:spacing w:before="218" w:line="217" w:lineRule="auto"/>
        <w:rPr/>
      </w:pPr>
      <w:r>
        <w:rPr>
          <w:spacing w:val="-5"/>
        </w:rPr>
        <w:t>4.</w:t>
      </w:r>
      <w:r>
        <w:rPr>
          <w:spacing w:val="-64"/>
        </w:rPr>
        <w:t xml:space="preserve"> </w:t>
      </w:r>
      <w:r>
        <w:rPr>
          <w:spacing w:val="-5"/>
        </w:rPr>
        <w:t>“罚没金额”以处罚决定书确定的金额为准。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79" w:line="21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表二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92" w:line="213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包头市昆都仑区昆北街道办事处2025年度行政许可实施情况统计表</w:t>
      </w:r>
    </w:p>
    <w:p>
      <w:pPr>
        <w:spacing w:before="9"/>
        <w:rPr/>
      </w:pPr>
      <w:r/>
    </w:p>
    <w:tbl>
      <w:tblPr>
        <w:tblStyle w:val="TableNormal"/>
        <w:tblW w:w="10507" w:type="dxa"/>
        <w:tblInd w:w="7" w:type="dxa"/>
        <w:tblLayout w:type="fixed"/>
        <w:tblBorders>
          <w:top w:val="single" w:color="555555" w:sz="6" w:space="0"/>
          <w:left w:val="single" w:color="555555" w:sz="6" w:space="0"/>
          <w:bottom w:val="single" w:color="555555" w:sz="6" w:space="0"/>
          <w:right w:val="single" w:color="555555" w:sz="6" w:space="0"/>
          <w:insideH w:val="single" w:color="555555" w:sz="6" w:space="0"/>
          <w:insideV w:val="single" w:color="555555" w:sz="6" w:space="0"/>
        </w:tblBorders>
      </w:tblPr>
      <w:tblGrid>
        <w:gridCol w:w="2104"/>
        <w:gridCol w:w="2097"/>
        <w:gridCol w:w="2097"/>
        <w:gridCol w:w="2097"/>
        <w:gridCol w:w="2112"/>
      </w:tblGrid>
      <w:tr>
        <w:trPr>
          <w:trHeight w:val="272" w:hRule="atLeast"/>
        </w:trPr>
        <w:tc>
          <w:tcPr>
            <w:tcW w:w="10507" w:type="dxa"/>
            <w:vAlign w:val="top"/>
            <w:gridSpan w:val="5"/>
            <w:tcBorders>
              <w:left w:val="single" w:color="333333" w:sz="6" w:space="0"/>
              <w:top w:val="single" w:color="333333" w:sz="6" w:space="0"/>
            </w:tcBorders>
          </w:tcPr>
          <w:p>
            <w:pPr>
              <w:pStyle w:val="TableText"/>
              <w:ind w:left="3930"/>
              <w:spacing w:before="18" w:line="187" w:lineRule="auto"/>
              <w:rPr/>
            </w:pPr>
            <w:r>
              <w:rPr>
                <w:spacing w:val="-4"/>
              </w:rPr>
              <w:t>行政许可实施数量（宗）</w:t>
            </w:r>
          </w:p>
        </w:tc>
      </w:tr>
      <w:tr>
        <w:trPr>
          <w:trHeight w:val="265" w:hRule="atLeast"/>
        </w:trPr>
        <w:tc>
          <w:tcPr>
            <w:tcW w:w="2104" w:type="dxa"/>
            <w:vAlign w:val="top"/>
            <w:tcBorders>
              <w:left w:val="single" w:color="333333" w:sz="6" w:space="0"/>
            </w:tcBorders>
          </w:tcPr>
          <w:p>
            <w:pPr>
              <w:pStyle w:val="TableText"/>
              <w:ind w:left="606"/>
              <w:spacing w:before="15" w:line="184" w:lineRule="auto"/>
              <w:rPr/>
            </w:pPr>
            <w:r>
              <w:rPr>
                <w:spacing w:val="-9"/>
              </w:rPr>
              <w:t>申请数量</w:t>
            </w:r>
          </w:p>
        </w:tc>
        <w:tc>
          <w:tcPr>
            <w:tcW w:w="2097" w:type="dxa"/>
            <w:vAlign w:val="top"/>
          </w:tcPr>
          <w:p>
            <w:pPr>
              <w:pStyle w:val="TableText"/>
              <w:ind w:left="570"/>
              <w:spacing w:before="17" w:line="183" w:lineRule="auto"/>
              <w:rPr/>
            </w:pPr>
            <w:r>
              <w:rPr>
                <w:spacing w:val="-3"/>
              </w:rPr>
              <w:t>受理数量</w:t>
            </w:r>
          </w:p>
        </w:tc>
        <w:tc>
          <w:tcPr>
            <w:tcW w:w="2097" w:type="dxa"/>
            <w:vAlign w:val="top"/>
          </w:tcPr>
          <w:p>
            <w:pPr>
              <w:pStyle w:val="TableText"/>
              <w:ind w:left="569"/>
              <w:spacing w:before="17" w:line="183" w:lineRule="auto"/>
              <w:rPr/>
            </w:pPr>
            <w:r>
              <w:rPr>
                <w:spacing w:val="-2"/>
              </w:rPr>
              <w:t>许可数量</w:t>
            </w:r>
          </w:p>
        </w:tc>
        <w:tc>
          <w:tcPr>
            <w:tcW w:w="2097" w:type="dxa"/>
            <w:vAlign w:val="top"/>
          </w:tcPr>
          <w:p>
            <w:pPr>
              <w:pStyle w:val="TableText"/>
              <w:ind w:left="330"/>
              <w:spacing w:before="17" w:line="183" w:lineRule="auto"/>
              <w:rPr/>
            </w:pPr>
            <w:r>
              <w:rPr>
                <w:spacing w:val="-1"/>
              </w:rPr>
              <w:t>不予许可数量</w:t>
            </w:r>
          </w:p>
        </w:tc>
        <w:tc>
          <w:tcPr>
            <w:tcW w:w="2112" w:type="dxa"/>
            <w:vAlign w:val="top"/>
          </w:tcPr>
          <w:p>
            <w:pPr>
              <w:pStyle w:val="TableText"/>
              <w:ind w:left="332"/>
              <w:spacing w:before="15" w:line="184" w:lineRule="auto"/>
              <w:rPr/>
            </w:pPr>
            <w:r>
              <w:rPr>
                <w:spacing w:val="-1"/>
              </w:rPr>
              <w:t>撤销许可数量</w:t>
            </w:r>
          </w:p>
        </w:tc>
      </w:tr>
      <w:tr>
        <w:trPr>
          <w:trHeight w:val="280" w:hRule="atLeast"/>
        </w:trPr>
        <w:tc>
          <w:tcPr>
            <w:tcW w:w="2104" w:type="dxa"/>
            <w:vAlign w:val="top"/>
            <w:tcBorders>
              <w:left w:val="single" w:color="333333" w:sz="6" w:space="0"/>
            </w:tcBorders>
          </w:tcPr>
          <w:p>
            <w:pPr>
              <w:pStyle w:val="TableText"/>
              <w:ind w:left="994"/>
              <w:spacing w:before="55" w:line="165" w:lineRule="auto"/>
              <w:rPr/>
            </w:pPr>
            <w:r>
              <w:rPr/>
              <w:t>0</w:t>
            </w:r>
          </w:p>
        </w:tc>
        <w:tc>
          <w:tcPr>
            <w:tcW w:w="2097" w:type="dxa"/>
            <w:vAlign w:val="top"/>
          </w:tcPr>
          <w:p>
            <w:pPr>
              <w:pStyle w:val="TableText"/>
              <w:ind w:left="990"/>
              <w:spacing w:before="55" w:line="165" w:lineRule="auto"/>
              <w:rPr/>
            </w:pPr>
            <w:r>
              <w:rPr/>
              <w:t>0</w:t>
            </w:r>
          </w:p>
        </w:tc>
        <w:tc>
          <w:tcPr>
            <w:tcW w:w="2097" w:type="dxa"/>
            <w:vAlign w:val="top"/>
          </w:tcPr>
          <w:p>
            <w:pPr>
              <w:pStyle w:val="TableText"/>
              <w:ind w:left="993"/>
              <w:spacing w:before="55" w:line="165" w:lineRule="auto"/>
              <w:rPr/>
            </w:pPr>
            <w:r>
              <w:rPr/>
              <w:t>0</w:t>
            </w:r>
          </w:p>
        </w:tc>
        <w:tc>
          <w:tcPr>
            <w:tcW w:w="2097" w:type="dxa"/>
            <w:vAlign w:val="top"/>
          </w:tcPr>
          <w:p>
            <w:pPr>
              <w:pStyle w:val="TableText"/>
              <w:ind w:left="996"/>
              <w:spacing w:before="55" w:line="165" w:lineRule="auto"/>
              <w:rPr/>
            </w:pPr>
            <w:r>
              <w:rPr/>
              <w:t>0</w:t>
            </w:r>
          </w:p>
        </w:tc>
        <w:tc>
          <w:tcPr>
            <w:tcW w:w="2112" w:type="dxa"/>
            <w:vAlign w:val="top"/>
          </w:tcPr>
          <w:p>
            <w:pPr>
              <w:pStyle w:val="TableText"/>
              <w:ind w:left="999"/>
              <w:spacing w:before="55" w:line="165" w:lineRule="auto"/>
              <w:rPr/>
            </w:pPr>
            <w:r>
              <w:rPr/>
              <w:t>0</w:t>
            </w:r>
          </w:p>
        </w:tc>
      </w:tr>
    </w:tbl>
    <w:p>
      <w:pPr>
        <w:pStyle w:val="BodyText"/>
        <w:ind w:left="18"/>
        <w:spacing w:before="71" w:line="206" w:lineRule="auto"/>
        <w:rPr/>
      </w:pPr>
      <w:r>
        <w:rPr>
          <w:spacing w:val="-9"/>
        </w:rPr>
        <w:t>说明：</w:t>
      </w:r>
    </w:p>
    <w:p>
      <w:pPr>
        <w:pStyle w:val="BodyText"/>
        <w:ind w:left="403"/>
        <w:spacing w:before="42" w:line="217" w:lineRule="auto"/>
        <w:rPr/>
      </w:pPr>
      <w:r>
        <w:rPr>
          <w:spacing w:val="-3"/>
        </w:rPr>
        <w:t>1.</w:t>
      </w:r>
      <w:r>
        <w:rPr>
          <w:spacing w:val="-64"/>
        </w:rPr>
        <w:t xml:space="preserve"> </w:t>
      </w:r>
      <w:r>
        <w:rPr>
          <w:spacing w:val="-3"/>
        </w:rPr>
        <w:t>“申请数量”的统计范围为统计年度1月1日至12月31日期间许可机关收到当事</w:t>
      </w:r>
      <w:r>
        <w:rPr>
          <w:spacing w:val="-4"/>
        </w:rPr>
        <w:t>人许可申请的数量。</w:t>
      </w:r>
    </w:p>
    <w:p>
      <w:pPr>
        <w:pStyle w:val="BodyText"/>
        <w:ind w:left="393"/>
        <w:spacing w:before="220" w:line="217" w:lineRule="auto"/>
        <w:rPr/>
      </w:pPr>
      <w:r>
        <w:rPr>
          <w:spacing w:val="-2"/>
        </w:rPr>
        <w:t>2.</w:t>
      </w:r>
      <w:r>
        <w:rPr>
          <w:spacing w:val="-64"/>
        </w:rPr>
        <w:t xml:space="preserve"> </w:t>
      </w:r>
      <w:r>
        <w:rPr>
          <w:spacing w:val="-2"/>
        </w:rPr>
        <w:t>“受理数量”、“许可数量”、“不予许可数量”、“撤销许可数量”的统计范围为统计年度1月1日至12月31日期间许可机关</w:t>
      </w:r>
    </w:p>
    <w:p>
      <w:pPr>
        <w:spacing w:line="217" w:lineRule="auto"/>
        <w:sectPr>
          <w:footerReference w:type="default" r:id="rId1"/>
          <w:pgSz w:w="11900" w:h="16840"/>
          <w:pgMar w:top="798" w:right="672" w:bottom="531" w:left="705" w:header="0" w:footer="213" w:gutter="0"/>
        </w:sectPr>
        <w:rPr/>
      </w:pPr>
    </w:p>
    <w:p>
      <w:pPr>
        <w:pStyle w:val="BodyText"/>
        <w:ind w:left="20"/>
        <w:spacing w:before="35" w:line="213" w:lineRule="auto"/>
        <w:rPr/>
      </w:pPr>
      <w:r>
        <w:rPr>
          <w:spacing w:val="-1"/>
        </w:rPr>
        <w:t>作出受理决定、许可决定、不予许可决定和撤销许可决定的数量。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78" w:line="21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表三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91" w:line="213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包头市昆都仑区昆北街道办事处2025年度行政强制实施情况统计表</w:t>
      </w:r>
    </w:p>
    <w:p>
      <w:pPr>
        <w:spacing w:before="8"/>
        <w:rPr/>
      </w:pPr>
      <w:r/>
    </w:p>
    <w:tbl>
      <w:tblPr>
        <w:tblStyle w:val="TableNormal"/>
        <w:tblW w:w="10507" w:type="dxa"/>
        <w:tblInd w:w="7" w:type="dxa"/>
        <w:tblLayout w:type="fixed"/>
        <w:tblBorders>
          <w:top w:val="single" w:color="555555" w:sz="6" w:space="0"/>
          <w:left w:val="single" w:color="555555" w:sz="6" w:space="0"/>
          <w:bottom w:val="single" w:color="555555" w:sz="6" w:space="0"/>
          <w:right w:val="single" w:color="555555" w:sz="6" w:space="0"/>
          <w:insideH w:val="single" w:color="555555" w:sz="6" w:space="0"/>
          <w:insideV w:val="single" w:color="555555" w:sz="6" w:space="0"/>
        </w:tblBorders>
      </w:tblPr>
      <w:tblGrid>
        <w:gridCol w:w="881"/>
        <w:gridCol w:w="873"/>
        <w:gridCol w:w="874"/>
        <w:gridCol w:w="874"/>
        <w:gridCol w:w="874"/>
        <w:gridCol w:w="873"/>
        <w:gridCol w:w="874"/>
        <w:gridCol w:w="874"/>
        <w:gridCol w:w="874"/>
        <w:gridCol w:w="874"/>
        <w:gridCol w:w="874"/>
        <w:gridCol w:w="888"/>
      </w:tblGrid>
      <w:tr>
        <w:trPr>
          <w:trHeight w:val="276" w:hRule="atLeast"/>
        </w:trPr>
        <w:tc>
          <w:tcPr>
            <w:tcW w:w="3502" w:type="dxa"/>
            <w:vAlign w:val="top"/>
            <w:gridSpan w:val="4"/>
            <w:tcBorders>
              <w:left w:val="single" w:color="333333" w:sz="6" w:space="0"/>
              <w:top w:val="single" w:color="333333" w:sz="6" w:space="0"/>
            </w:tcBorders>
          </w:tcPr>
          <w:p>
            <w:pPr>
              <w:pStyle w:val="TableText"/>
              <w:ind w:left="189"/>
              <w:spacing w:before="17" w:line="191" w:lineRule="auto"/>
              <w:rPr/>
            </w:pPr>
            <w:r>
              <w:rPr>
                <w:spacing w:val="-4"/>
              </w:rPr>
              <w:t>行政强制措施实施数量（宗）</w:t>
            </w:r>
          </w:p>
        </w:tc>
        <w:tc>
          <w:tcPr>
            <w:tcW w:w="6117" w:type="dxa"/>
            <w:vAlign w:val="top"/>
            <w:gridSpan w:val="7"/>
            <w:tcBorders>
              <w:top w:val="single" w:color="333333" w:sz="6" w:space="0"/>
            </w:tcBorders>
          </w:tcPr>
          <w:p>
            <w:pPr>
              <w:pStyle w:val="TableText"/>
              <w:ind w:left="1500"/>
              <w:spacing w:before="17" w:line="191" w:lineRule="auto"/>
              <w:rPr/>
            </w:pPr>
            <w:r>
              <w:rPr>
                <w:spacing w:val="-4"/>
              </w:rPr>
              <w:t>行政强制执行实施数量（宗）</w:t>
            </w:r>
          </w:p>
        </w:tc>
        <w:tc>
          <w:tcPr>
            <w:tcW w:w="888" w:type="dxa"/>
            <w:vAlign w:val="top"/>
            <w:vMerge w:val="restart"/>
            <w:tcBorders>
              <w:top w:val="single" w:color="333333" w:sz="6" w:space="0"/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8" w:line="212" w:lineRule="auto"/>
              <w:rPr/>
            </w:pPr>
            <w:r>
              <w:rPr>
                <w:spacing w:val="-2"/>
              </w:rPr>
              <w:t>合计</w:t>
            </w:r>
          </w:p>
        </w:tc>
      </w:tr>
      <w:tr>
        <w:trPr>
          <w:trHeight w:val="268" w:hRule="atLeast"/>
        </w:trPr>
        <w:tc>
          <w:tcPr>
            <w:tcW w:w="881" w:type="dxa"/>
            <w:vAlign w:val="top"/>
            <w:vMerge w:val="restart"/>
            <w:tcBorders>
              <w:left w:val="single" w:color="333333" w:sz="6" w:space="0"/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78" w:line="211" w:lineRule="auto"/>
              <w:rPr/>
            </w:pPr>
            <w:r>
              <w:rPr>
                <w:spacing w:val="-2"/>
              </w:rPr>
              <w:t>查封场</w:t>
            </w:r>
          </w:p>
          <w:p>
            <w:pPr>
              <w:pStyle w:val="TableText"/>
              <w:ind w:left="76"/>
              <w:spacing w:before="18" w:line="208" w:lineRule="auto"/>
              <w:rPr/>
            </w:pPr>
            <w:r>
              <w:rPr>
                <w:spacing w:val="-2"/>
              </w:rPr>
              <w:t>所、设</w:t>
            </w:r>
          </w:p>
          <w:p>
            <w:pPr>
              <w:pStyle w:val="TableText"/>
              <w:ind w:left="76"/>
              <w:spacing w:before="11" w:line="215" w:lineRule="auto"/>
              <w:rPr/>
            </w:pPr>
            <w:r>
              <w:rPr>
                <w:spacing w:val="-2"/>
              </w:rPr>
              <w:t>施或者</w:t>
            </w:r>
          </w:p>
          <w:p>
            <w:pPr>
              <w:pStyle w:val="TableText"/>
              <w:ind w:left="198"/>
              <w:spacing w:before="9" w:line="213" w:lineRule="auto"/>
              <w:rPr/>
            </w:pPr>
            <w:r>
              <w:rPr>
                <w:spacing w:val="-3"/>
              </w:rPr>
              <w:t>财物</w:t>
            </w:r>
          </w:p>
        </w:tc>
        <w:tc>
          <w:tcPr>
            <w:tcW w:w="873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 w:right="74" w:hanging="240"/>
              <w:spacing w:before="78" w:line="225" w:lineRule="auto"/>
              <w:rPr/>
            </w:pPr>
            <w:r>
              <w:rPr>
                <w:spacing w:val="-4"/>
              </w:rPr>
              <w:t>扣押财</w:t>
            </w:r>
            <w:r>
              <w:rPr/>
              <w:t>物</w:t>
            </w:r>
          </w:p>
        </w:tc>
        <w:tc>
          <w:tcPr>
            <w:tcW w:w="874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/>
              <w:spacing w:before="78" w:line="210" w:lineRule="auto"/>
              <w:rPr/>
            </w:pPr>
            <w:r>
              <w:rPr>
                <w:spacing w:val="-3"/>
              </w:rPr>
              <w:t>冻结存</w:t>
            </w:r>
          </w:p>
          <w:p>
            <w:pPr>
              <w:pStyle w:val="TableText"/>
              <w:ind w:left="72"/>
              <w:spacing w:before="10" w:line="215" w:lineRule="auto"/>
              <w:rPr/>
            </w:pPr>
            <w:r>
              <w:rPr>
                <w:spacing w:val="-2"/>
              </w:rPr>
              <w:t>款、汇</w:t>
            </w:r>
          </w:p>
          <w:p>
            <w:pPr>
              <w:pStyle w:val="TableText"/>
              <w:ind w:left="312"/>
              <w:spacing w:before="8" w:line="215" w:lineRule="auto"/>
              <w:rPr/>
            </w:pPr>
            <w:r>
              <w:rPr/>
              <w:t>款</w:t>
            </w:r>
          </w:p>
        </w:tc>
        <w:tc>
          <w:tcPr>
            <w:tcW w:w="874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8" w:line="212" w:lineRule="auto"/>
              <w:rPr/>
            </w:pPr>
            <w:r>
              <w:rPr>
                <w:spacing w:val="-2"/>
              </w:rPr>
              <w:t>其他行</w:t>
            </w:r>
          </w:p>
          <w:p>
            <w:pPr>
              <w:pStyle w:val="TableText"/>
              <w:ind w:left="72"/>
              <w:spacing w:before="11" w:line="213" w:lineRule="auto"/>
              <w:rPr/>
            </w:pPr>
            <w:r>
              <w:rPr>
                <w:spacing w:val="-2"/>
              </w:rPr>
              <w:t>政强制</w:t>
            </w:r>
          </w:p>
          <w:p>
            <w:pPr>
              <w:pStyle w:val="TableText"/>
              <w:ind w:left="194"/>
              <w:spacing w:before="11" w:line="213" w:lineRule="auto"/>
              <w:rPr/>
            </w:pPr>
            <w:r>
              <w:rPr>
                <w:spacing w:val="-2"/>
              </w:rPr>
              <w:t>措施</w:t>
            </w:r>
          </w:p>
        </w:tc>
        <w:tc>
          <w:tcPr>
            <w:tcW w:w="5243" w:type="dxa"/>
            <w:vAlign w:val="top"/>
            <w:gridSpan w:val="6"/>
          </w:tcPr>
          <w:p>
            <w:pPr>
              <w:pStyle w:val="TableText"/>
              <w:ind w:left="1662"/>
              <w:spacing w:before="11" w:line="190" w:lineRule="auto"/>
              <w:rPr/>
            </w:pPr>
            <w:r>
              <w:rPr>
                <w:spacing w:val="-1"/>
              </w:rPr>
              <w:t>行政机关强制执行</w:t>
            </w:r>
          </w:p>
        </w:tc>
        <w:tc>
          <w:tcPr>
            <w:tcW w:w="874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64" w:firstLine="18"/>
              <w:spacing w:before="78" w:line="223" w:lineRule="auto"/>
              <w:jc w:val="both"/>
              <w:rPr/>
            </w:pPr>
            <w:r>
              <w:rPr>
                <w:spacing w:val="-15"/>
              </w:rPr>
              <w:t>申请法</w:t>
            </w:r>
            <w:r>
              <w:rPr>
                <w:spacing w:val="-9"/>
              </w:rPr>
              <w:t>院强制</w:t>
            </w:r>
            <w:r>
              <w:rPr>
                <w:spacing w:val="47"/>
              </w:rPr>
              <w:t>执行</w:t>
            </w:r>
          </w:p>
        </w:tc>
        <w:tc>
          <w:tcPr>
            <w:tcW w:w="8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75" w:hRule="atLeast"/>
        </w:trPr>
        <w:tc>
          <w:tcPr>
            <w:tcW w:w="881" w:type="dxa"/>
            <w:vAlign w:val="top"/>
            <w:vMerge w:val="continue"/>
            <w:tcBorders>
              <w:left w:val="single" w:color="333333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 w:right="71" w:firstLine="3"/>
              <w:spacing w:before="78" w:line="221" w:lineRule="auto"/>
              <w:rPr/>
            </w:pPr>
            <w:r>
              <w:rPr>
                <w:spacing w:val="-4"/>
              </w:rPr>
              <w:t>加处罚</w:t>
            </w:r>
            <w:r>
              <w:rPr>
                <w:spacing w:val="-3"/>
              </w:rPr>
              <w:t>款或者</w:t>
            </w:r>
          </w:p>
          <w:p>
            <w:pPr>
              <w:pStyle w:val="TableText"/>
              <w:ind w:left="77"/>
              <w:spacing w:line="212" w:lineRule="auto"/>
              <w:rPr/>
            </w:pPr>
            <w:r>
              <w:rPr>
                <w:spacing w:val="-3"/>
              </w:rPr>
              <w:t>滞纳金</w:t>
            </w:r>
          </w:p>
        </w:tc>
        <w:tc>
          <w:tcPr>
            <w:tcW w:w="87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78" w:line="211" w:lineRule="auto"/>
              <w:rPr/>
            </w:pPr>
            <w:r>
              <w:rPr>
                <w:spacing w:val="-3"/>
              </w:rPr>
              <w:t>划拨存</w:t>
            </w:r>
          </w:p>
          <w:p>
            <w:pPr>
              <w:pStyle w:val="TableText"/>
              <w:ind w:left="75"/>
              <w:spacing w:before="10" w:line="215" w:lineRule="auto"/>
              <w:rPr/>
            </w:pPr>
            <w:r>
              <w:rPr>
                <w:spacing w:val="-2"/>
              </w:rPr>
              <w:t>款、汇</w:t>
            </w:r>
          </w:p>
          <w:p>
            <w:pPr>
              <w:pStyle w:val="TableText"/>
              <w:ind w:left="315"/>
              <w:spacing w:before="8" w:line="215" w:lineRule="auto"/>
              <w:rPr/>
            </w:pPr>
            <w:r>
              <w:rPr/>
              <w:t>款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78"/>
              <w:spacing w:before="14" w:line="212" w:lineRule="auto"/>
              <w:rPr/>
            </w:pPr>
            <w:r>
              <w:rPr>
                <w:spacing w:val="-2"/>
              </w:rPr>
              <w:t>拍卖或</w:t>
            </w:r>
          </w:p>
          <w:p>
            <w:pPr>
              <w:pStyle w:val="TableText"/>
              <w:ind w:left="76"/>
              <w:spacing w:before="11" w:line="210" w:lineRule="auto"/>
              <w:rPr/>
            </w:pPr>
            <w:r>
              <w:rPr>
                <w:spacing w:val="-2"/>
              </w:rPr>
              <w:t>者依法</w:t>
            </w:r>
          </w:p>
          <w:p>
            <w:pPr>
              <w:pStyle w:val="TableText"/>
              <w:ind w:left="78"/>
              <w:spacing w:before="16" w:line="214" w:lineRule="auto"/>
              <w:rPr/>
            </w:pPr>
            <w:r>
              <w:rPr>
                <w:spacing w:val="-2"/>
              </w:rPr>
              <w:t>处理查</w:t>
            </w:r>
          </w:p>
          <w:p>
            <w:pPr>
              <w:pStyle w:val="TableText"/>
              <w:ind w:left="77"/>
              <w:spacing w:before="9" w:line="211" w:lineRule="auto"/>
              <w:rPr/>
            </w:pPr>
            <w:r>
              <w:rPr>
                <w:spacing w:val="-2"/>
              </w:rPr>
              <w:t>封、扣</w:t>
            </w:r>
          </w:p>
          <w:p>
            <w:pPr>
              <w:pStyle w:val="TableText"/>
              <w:ind w:left="80"/>
              <w:spacing w:before="13" w:line="212" w:lineRule="auto"/>
              <w:rPr/>
            </w:pPr>
            <w:r>
              <w:rPr>
                <w:spacing w:val="-3"/>
              </w:rPr>
              <w:t>押的场</w:t>
            </w:r>
          </w:p>
          <w:p>
            <w:pPr>
              <w:pStyle w:val="TableText"/>
              <w:ind w:left="77"/>
              <w:spacing w:before="16" w:line="208" w:lineRule="auto"/>
              <w:rPr/>
            </w:pPr>
            <w:r>
              <w:rPr>
                <w:spacing w:val="-2"/>
              </w:rPr>
              <w:t>所、设</w:t>
            </w:r>
          </w:p>
          <w:p>
            <w:pPr>
              <w:pStyle w:val="TableText"/>
              <w:ind w:left="198" w:right="68" w:hanging="121"/>
              <w:spacing w:before="11" w:line="202" w:lineRule="auto"/>
              <w:rPr/>
            </w:pPr>
            <w:r>
              <w:rPr>
                <w:spacing w:val="-3"/>
              </w:rPr>
              <w:t>施或者</w:t>
            </w:r>
            <w:r>
              <w:rPr>
                <w:spacing w:val="-3"/>
              </w:rPr>
              <w:t>财物</w:t>
            </w:r>
          </w:p>
        </w:tc>
        <w:tc>
          <w:tcPr>
            <w:tcW w:w="87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 w:right="67"/>
              <w:spacing w:before="78" w:line="222" w:lineRule="auto"/>
              <w:rPr/>
            </w:pPr>
            <w:r>
              <w:rPr>
                <w:spacing w:val="-3"/>
              </w:rPr>
              <w:t>排除妨</w:t>
            </w:r>
            <w:r>
              <w:rPr>
                <w:spacing w:val="-3"/>
              </w:rPr>
              <w:t>碍、恢</w:t>
            </w:r>
          </w:p>
          <w:p>
            <w:pPr>
              <w:pStyle w:val="TableText"/>
              <w:ind w:left="82"/>
              <w:spacing w:line="211" w:lineRule="auto"/>
              <w:rPr/>
            </w:pPr>
            <w:r>
              <w:rPr>
                <w:spacing w:val="-3"/>
              </w:rPr>
              <w:t>复原状</w:t>
            </w:r>
          </w:p>
        </w:tc>
        <w:tc>
          <w:tcPr>
            <w:tcW w:w="87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78" w:line="208" w:lineRule="auto"/>
              <w:rPr/>
            </w:pPr>
            <w:r>
              <w:rPr>
                <w:spacing w:val="-2"/>
              </w:rPr>
              <w:t>代履行</w:t>
            </w:r>
          </w:p>
        </w:tc>
        <w:tc>
          <w:tcPr>
            <w:tcW w:w="87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 w:right="65"/>
              <w:spacing w:before="78" w:line="224" w:lineRule="auto"/>
              <w:rPr/>
            </w:pPr>
            <w:r>
              <w:rPr>
                <w:spacing w:val="-3"/>
              </w:rPr>
              <w:t>其他强</w:t>
            </w:r>
            <w:r>
              <w:rPr>
                <w:spacing w:val="-3"/>
              </w:rPr>
              <w:t>制执行</w:t>
            </w:r>
          </w:p>
        </w:tc>
        <w:tc>
          <w:tcPr>
            <w:tcW w:w="8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881" w:type="dxa"/>
            <w:vAlign w:val="top"/>
            <w:tcBorders>
              <w:left w:val="single" w:color="333333" w:sz="6" w:space="0"/>
            </w:tcBorders>
          </w:tcPr>
          <w:p>
            <w:pPr>
              <w:pStyle w:val="TableText"/>
              <w:ind w:left="381"/>
              <w:spacing w:before="59" w:line="165" w:lineRule="auto"/>
              <w:rPr/>
            </w:pPr>
            <w:r>
              <w:rPr/>
              <w:t>0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75"/>
              <w:spacing w:before="59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77"/>
              <w:spacing w:before="59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78"/>
              <w:spacing w:before="59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79"/>
              <w:spacing w:before="59" w:line="165" w:lineRule="auto"/>
              <w:rPr/>
            </w:pPr>
            <w:r>
              <w:rPr/>
              <w:t>0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80"/>
              <w:spacing w:before="59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82"/>
              <w:spacing w:before="59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83"/>
              <w:spacing w:before="59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84"/>
              <w:spacing w:before="59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85"/>
              <w:spacing w:before="59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86"/>
              <w:spacing w:before="59" w:line="165" w:lineRule="auto"/>
              <w:rPr/>
            </w:pPr>
            <w:r>
              <w:rPr/>
              <w:t>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ind w:left="387"/>
              <w:spacing w:before="59" w:line="165" w:lineRule="auto"/>
              <w:rPr/>
            </w:pPr>
            <w:r>
              <w:rPr/>
              <w:t>0</w:t>
            </w:r>
          </w:p>
        </w:tc>
      </w:tr>
    </w:tbl>
    <w:p>
      <w:pPr>
        <w:pStyle w:val="BodyText"/>
        <w:ind w:left="18"/>
        <w:spacing w:before="70" w:line="206" w:lineRule="auto"/>
        <w:rPr/>
      </w:pPr>
      <w:r>
        <w:rPr>
          <w:spacing w:val="-9"/>
        </w:rPr>
        <w:t>说明：</w:t>
      </w:r>
    </w:p>
    <w:p>
      <w:pPr>
        <w:pStyle w:val="BodyText"/>
        <w:ind w:left="35" w:right="174" w:firstLine="367"/>
        <w:spacing w:before="42" w:line="224" w:lineRule="auto"/>
        <w:rPr/>
      </w:pPr>
      <w:r>
        <w:rPr>
          <w:spacing w:val="-3"/>
        </w:rPr>
        <w:t>1.</w:t>
      </w:r>
      <w:r>
        <w:rPr>
          <w:spacing w:val="-47"/>
        </w:rPr>
        <w:t xml:space="preserve"> </w:t>
      </w:r>
      <w:r>
        <w:rPr>
          <w:spacing w:val="-3"/>
        </w:rPr>
        <w:t>“行政强制措施实施数量”的统计范围为统计年度1月1日至12月31日期间作出“查封场所、设施或者财物”、“扣押财务”、</w:t>
      </w:r>
      <w:r>
        <w:rPr/>
        <w:t xml:space="preserve"> </w:t>
      </w:r>
      <w:r>
        <w:rPr>
          <w:spacing w:val="-2"/>
        </w:rPr>
        <w:t>“冻结存款、汇款”或者“其他行政强制措施”决定的数量。</w:t>
      </w:r>
    </w:p>
    <w:p>
      <w:pPr>
        <w:pStyle w:val="BodyText"/>
        <w:ind w:left="393"/>
        <w:spacing w:before="212" w:line="217" w:lineRule="auto"/>
        <w:rPr/>
      </w:pPr>
      <w:r>
        <w:rPr>
          <w:spacing w:val="-3"/>
        </w:rPr>
        <w:t>2.</w:t>
      </w:r>
      <w:r>
        <w:rPr>
          <w:spacing w:val="-57"/>
        </w:rPr>
        <w:t xml:space="preserve"> </w:t>
      </w:r>
      <w:r>
        <w:rPr>
          <w:spacing w:val="-3"/>
        </w:rPr>
        <w:t>“行政强制执行实施数量”</w:t>
      </w:r>
      <w:r>
        <w:rPr>
          <w:spacing w:val="-26"/>
        </w:rPr>
        <w:t xml:space="preserve"> </w:t>
      </w:r>
      <w:r>
        <w:rPr>
          <w:spacing w:val="-3"/>
        </w:rPr>
        <w:t>的统计范围为统计年度1月1日至12月31日期间“加处罚款或者滞纳金”、“划拨存款、汇款”、</w:t>
      </w:r>
    </w:p>
    <w:p>
      <w:pPr>
        <w:pStyle w:val="BodyText"/>
        <w:ind w:left="18" w:right="67" w:firstLine="16"/>
        <w:spacing w:before="3" w:line="226" w:lineRule="auto"/>
        <w:rPr/>
      </w:pPr>
      <w:r>
        <w:rPr/>
        <w:t>“拍卖或者依法处理查封、扣押的场所、设施或者财物”、“排除妨碍、恢复原状</w:t>
      </w:r>
      <w:r>
        <w:rPr>
          <w:spacing w:val="-1"/>
        </w:rPr>
        <w:t>”、“代履行”和“其他强制执行”等执行完毕或</w:t>
      </w:r>
      <w:r>
        <w:rPr>
          <w:spacing w:val="-3"/>
        </w:rPr>
        <w:t>者终结执行的数量。</w:t>
      </w:r>
    </w:p>
    <w:p>
      <w:pPr>
        <w:pStyle w:val="BodyText"/>
        <w:ind w:left="398"/>
        <w:spacing w:before="208" w:line="219" w:lineRule="auto"/>
        <w:rPr/>
      </w:pPr>
      <w:r>
        <w:rPr>
          <w:spacing w:val="-2"/>
        </w:rPr>
        <w:t>3.</w:t>
      </w:r>
      <w:r>
        <w:rPr>
          <w:spacing w:val="-64"/>
        </w:rPr>
        <w:t xml:space="preserve"> </w:t>
      </w:r>
      <w:r>
        <w:rPr>
          <w:spacing w:val="-2"/>
        </w:rPr>
        <w:t>“申请法院强制执行”数量的统计范围为统计年度1月1日至12月</w:t>
      </w:r>
      <w:r>
        <w:rPr>
          <w:spacing w:val="-3"/>
        </w:rPr>
        <w:t>31日期间向法院申请强制执行的数量，时间以申请日期为准。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79" w:line="212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表四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92" w:line="213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包头市昆都仑区昆北街道办事处2025年度其</w:t>
      </w:r>
      <w:r>
        <w:rPr>
          <w:sz w:val="28"/>
          <w:szCs w:val="28"/>
          <w:b/>
          <w:bCs/>
          <w:spacing w:val="-4"/>
        </w:rPr>
        <w:t>他行政执法行为实施情况统计表</w:t>
      </w:r>
    </w:p>
    <w:p>
      <w:pPr>
        <w:spacing w:before="9"/>
        <w:rPr/>
      </w:pPr>
      <w:r/>
    </w:p>
    <w:tbl>
      <w:tblPr>
        <w:tblStyle w:val="TableNormal"/>
        <w:tblW w:w="10507" w:type="dxa"/>
        <w:tblInd w:w="7" w:type="dxa"/>
        <w:tblLayout w:type="fixed"/>
        <w:tblBorders>
          <w:top w:val="single" w:color="555555" w:sz="6" w:space="0"/>
          <w:left w:val="single" w:color="555555" w:sz="6" w:space="0"/>
          <w:bottom w:val="single" w:color="555555" w:sz="6" w:space="0"/>
          <w:right w:val="single" w:color="555555" w:sz="6" w:space="0"/>
          <w:insideH w:val="single" w:color="555555" w:sz="6" w:space="0"/>
          <w:insideV w:val="single" w:color="555555" w:sz="6" w:space="0"/>
        </w:tblBorders>
      </w:tblPr>
      <w:tblGrid>
        <w:gridCol w:w="881"/>
        <w:gridCol w:w="873"/>
        <w:gridCol w:w="1747"/>
        <w:gridCol w:w="874"/>
        <w:gridCol w:w="874"/>
        <w:gridCol w:w="1747"/>
        <w:gridCol w:w="874"/>
        <w:gridCol w:w="874"/>
        <w:gridCol w:w="1763"/>
      </w:tblGrid>
      <w:tr>
        <w:trPr>
          <w:trHeight w:val="275" w:hRule="atLeast"/>
        </w:trPr>
        <w:tc>
          <w:tcPr>
            <w:tcW w:w="1754" w:type="dxa"/>
            <w:vAlign w:val="top"/>
            <w:gridSpan w:val="2"/>
            <w:tcBorders>
              <w:left w:val="single" w:color="333333" w:sz="6" w:space="0"/>
              <w:top w:val="single" w:color="333333" w:sz="6" w:space="0"/>
            </w:tcBorders>
          </w:tcPr>
          <w:p>
            <w:pPr>
              <w:pStyle w:val="TableText"/>
              <w:ind w:left="394"/>
              <w:spacing w:before="18" w:line="190" w:lineRule="auto"/>
              <w:rPr/>
            </w:pPr>
            <w:r>
              <w:rPr>
                <w:spacing w:val="-2"/>
              </w:rPr>
              <w:t>行政征收</w:t>
            </w:r>
          </w:p>
        </w:tc>
        <w:tc>
          <w:tcPr>
            <w:tcW w:w="1747" w:type="dxa"/>
            <w:vAlign w:val="top"/>
            <w:tcBorders>
              <w:top w:val="single" w:color="333333" w:sz="6" w:space="0"/>
            </w:tcBorders>
          </w:tcPr>
          <w:p>
            <w:pPr>
              <w:pStyle w:val="TableText"/>
              <w:ind w:left="150"/>
              <w:spacing w:before="18" w:line="190" w:lineRule="auto"/>
              <w:rPr/>
            </w:pPr>
            <w:r>
              <w:rPr>
                <w:spacing w:val="-2"/>
              </w:rPr>
              <w:t>行政监督检查</w:t>
            </w:r>
          </w:p>
        </w:tc>
        <w:tc>
          <w:tcPr>
            <w:tcW w:w="1748" w:type="dxa"/>
            <w:vAlign w:val="top"/>
            <w:gridSpan w:val="2"/>
            <w:tcBorders>
              <w:top w:val="single" w:color="333333" w:sz="6" w:space="0"/>
            </w:tcBorders>
          </w:tcPr>
          <w:p>
            <w:pPr>
              <w:pStyle w:val="TableText"/>
              <w:ind w:left="393"/>
              <w:spacing w:before="18" w:line="190" w:lineRule="auto"/>
              <w:rPr/>
            </w:pPr>
            <w:r>
              <w:rPr>
                <w:spacing w:val="-2"/>
              </w:rPr>
              <w:t>行政给付</w:t>
            </w:r>
          </w:p>
        </w:tc>
        <w:tc>
          <w:tcPr>
            <w:tcW w:w="1747" w:type="dxa"/>
            <w:vAlign w:val="top"/>
            <w:tcBorders>
              <w:top w:val="single" w:color="333333" w:sz="6" w:space="0"/>
            </w:tcBorders>
          </w:tcPr>
          <w:p>
            <w:pPr>
              <w:pStyle w:val="TableText"/>
              <w:ind w:left="395"/>
              <w:spacing w:before="16" w:line="191" w:lineRule="auto"/>
              <w:rPr/>
            </w:pPr>
            <w:r>
              <w:rPr>
                <w:spacing w:val="-2"/>
              </w:rPr>
              <w:t>行政确认</w:t>
            </w:r>
          </w:p>
        </w:tc>
        <w:tc>
          <w:tcPr>
            <w:tcW w:w="1748" w:type="dxa"/>
            <w:vAlign w:val="top"/>
            <w:gridSpan w:val="2"/>
            <w:tcBorders>
              <w:top w:val="single" w:color="333333" w:sz="6" w:space="0"/>
            </w:tcBorders>
          </w:tcPr>
          <w:p>
            <w:pPr>
              <w:pStyle w:val="TableText"/>
              <w:ind w:left="398"/>
              <w:spacing w:before="18" w:line="190" w:lineRule="auto"/>
              <w:rPr/>
            </w:pPr>
            <w:r>
              <w:rPr>
                <w:spacing w:val="-2"/>
              </w:rPr>
              <w:t>行政奖励</w:t>
            </w:r>
          </w:p>
        </w:tc>
        <w:tc>
          <w:tcPr>
            <w:tcW w:w="1763" w:type="dxa"/>
            <w:vAlign w:val="top"/>
            <w:vMerge w:val="restart"/>
            <w:tcBorders>
              <w:top w:val="single" w:color="333333" w:sz="6" w:space="0"/>
              <w:bottom w:val="nil"/>
            </w:tcBorders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 w:right="34" w:hanging="485"/>
              <w:spacing w:before="78" w:line="225" w:lineRule="auto"/>
              <w:rPr/>
            </w:pPr>
            <w:r>
              <w:rPr>
                <w:spacing w:val="-2"/>
              </w:rPr>
              <w:t>其他行政执法行</w:t>
            </w:r>
            <w:r>
              <w:rPr>
                <w:spacing w:val="-3"/>
              </w:rPr>
              <w:t>为宗数</w:t>
            </w:r>
          </w:p>
        </w:tc>
      </w:tr>
      <w:tr>
        <w:trPr>
          <w:trHeight w:val="1124" w:hRule="atLeast"/>
        </w:trPr>
        <w:tc>
          <w:tcPr>
            <w:tcW w:w="881" w:type="dxa"/>
            <w:vAlign w:val="top"/>
            <w:tcBorders>
              <w:left w:val="single" w:color="333333" w:sz="6" w:space="0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12" w:lineRule="auto"/>
              <w:rPr/>
            </w:pPr>
            <w:r>
              <w:rPr>
                <w:spacing w:val="-3"/>
              </w:rPr>
              <w:t>次数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71"/>
              <w:spacing w:before="13" w:line="211" w:lineRule="auto"/>
              <w:rPr/>
            </w:pPr>
            <w:r>
              <w:rPr>
                <w:spacing w:val="-2"/>
              </w:rPr>
              <w:t>征收总</w:t>
            </w:r>
          </w:p>
          <w:p>
            <w:pPr>
              <w:pStyle w:val="TableText"/>
              <w:ind w:left="190"/>
              <w:spacing w:before="14" w:line="212" w:lineRule="auto"/>
              <w:rPr/>
            </w:pPr>
            <w:r>
              <w:rPr>
                <w:spacing w:val="-2"/>
              </w:rPr>
              <w:t>金额</w:t>
            </w:r>
          </w:p>
          <w:p>
            <w:pPr>
              <w:pStyle w:val="TableText"/>
              <w:ind w:left="326" w:right="85" w:hanging="234"/>
              <w:spacing w:before="18" w:line="199" w:lineRule="auto"/>
              <w:rPr/>
            </w:pPr>
            <w:r>
              <w:rPr>
                <w:spacing w:val="-14"/>
              </w:rPr>
              <w:t>（万元</w:t>
            </w:r>
            <w:r>
              <w:rPr/>
              <w:t xml:space="preserve"> </w:t>
            </w:r>
            <w:r>
              <w:rPr/>
              <w:t>)</w:t>
            </w:r>
          </w:p>
        </w:tc>
        <w:tc>
          <w:tcPr>
            <w:tcW w:w="1747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2"/>
              <w:spacing w:before="78" w:line="212" w:lineRule="auto"/>
              <w:rPr/>
            </w:pPr>
            <w:r>
              <w:rPr>
                <w:spacing w:val="-3"/>
              </w:rPr>
              <w:t>次数</w:t>
            </w:r>
          </w:p>
        </w:tc>
        <w:tc>
          <w:tcPr>
            <w:tcW w:w="87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78" w:line="212" w:lineRule="auto"/>
              <w:rPr/>
            </w:pPr>
            <w:r>
              <w:rPr>
                <w:spacing w:val="-3"/>
              </w:rPr>
              <w:t>次数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77"/>
              <w:spacing w:before="13" w:line="210" w:lineRule="auto"/>
              <w:rPr/>
            </w:pPr>
            <w:r>
              <w:rPr>
                <w:spacing w:val="-2"/>
              </w:rPr>
              <w:t>给付总</w:t>
            </w:r>
          </w:p>
          <w:p>
            <w:pPr>
              <w:pStyle w:val="TableText"/>
              <w:ind w:left="196"/>
              <w:spacing w:before="15" w:line="212" w:lineRule="auto"/>
              <w:rPr/>
            </w:pPr>
            <w:r>
              <w:rPr>
                <w:spacing w:val="-2"/>
              </w:rPr>
              <w:t>金额</w:t>
            </w:r>
          </w:p>
          <w:p>
            <w:pPr>
              <w:pStyle w:val="TableText"/>
              <w:ind w:left="332" w:right="80" w:hanging="234"/>
              <w:spacing w:before="18" w:line="199" w:lineRule="auto"/>
              <w:rPr/>
            </w:pPr>
            <w:r>
              <w:rPr>
                <w:spacing w:val="-14"/>
              </w:rPr>
              <w:t>（万元</w:t>
            </w:r>
            <w:r>
              <w:rPr/>
              <w:t xml:space="preserve"> </w:t>
            </w:r>
            <w:r>
              <w:rPr/>
              <w:t>)</w:t>
            </w:r>
          </w:p>
        </w:tc>
        <w:tc>
          <w:tcPr>
            <w:tcW w:w="1747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7"/>
              <w:spacing w:before="78" w:line="212" w:lineRule="auto"/>
              <w:rPr/>
            </w:pPr>
            <w:r>
              <w:rPr>
                <w:spacing w:val="-3"/>
              </w:rPr>
              <w:t>次数</w:t>
            </w:r>
          </w:p>
        </w:tc>
        <w:tc>
          <w:tcPr>
            <w:tcW w:w="87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12" w:lineRule="auto"/>
              <w:rPr/>
            </w:pPr>
            <w:r>
              <w:rPr>
                <w:spacing w:val="-3"/>
              </w:rPr>
              <w:t>次数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89"/>
              <w:spacing w:before="157" w:line="210" w:lineRule="auto"/>
              <w:rPr/>
            </w:pPr>
            <w:r>
              <w:rPr>
                <w:spacing w:val="-4"/>
              </w:rPr>
              <w:t>奖励总</w:t>
            </w:r>
          </w:p>
          <w:p>
            <w:pPr>
              <w:pStyle w:val="TableText"/>
              <w:ind w:left="205" w:right="64" w:hanging="124"/>
              <w:spacing w:before="14" w:line="226" w:lineRule="auto"/>
              <w:rPr/>
            </w:pPr>
            <w:r>
              <w:rPr>
                <w:spacing w:val="-3"/>
              </w:rPr>
              <w:t>金额万</w:t>
            </w:r>
            <w:r>
              <w:rPr>
                <w:spacing w:val="-12"/>
              </w:rPr>
              <w:t>元）</w:t>
            </w:r>
          </w:p>
        </w:tc>
        <w:tc>
          <w:tcPr>
            <w:tcW w:w="17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" w:hRule="atLeast"/>
        </w:trPr>
        <w:tc>
          <w:tcPr>
            <w:tcW w:w="881" w:type="dxa"/>
            <w:vAlign w:val="top"/>
            <w:tcBorders>
              <w:left w:val="single" w:color="333333" w:sz="6" w:space="0"/>
            </w:tcBorders>
          </w:tcPr>
          <w:p>
            <w:pPr>
              <w:pStyle w:val="TableText"/>
              <w:ind w:left="381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873" w:type="dxa"/>
            <w:vAlign w:val="top"/>
          </w:tcPr>
          <w:p>
            <w:pPr>
              <w:pStyle w:val="TableText"/>
              <w:ind w:left="375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ind w:left="815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80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81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1747" w:type="dxa"/>
            <w:vAlign w:val="top"/>
          </w:tcPr>
          <w:p>
            <w:pPr>
              <w:pStyle w:val="TableText"/>
              <w:ind w:left="820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85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386"/>
              <w:spacing w:before="57" w:line="165" w:lineRule="auto"/>
              <w:rPr/>
            </w:pPr>
            <w:r>
              <w:rPr/>
              <w:t>0</w:t>
            </w:r>
          </w:p>
        </w:tc>
        <w:tc>
          <w:tcPr>
            <w:tcW w:w="1763" w:type="dxa"/>
            <w:vAlign w:val="top"/>
          </w:tcPr>
          <w:p>
            <w:pPr>
              <w:pStyle w:val="TableText"/>
              <w:ind w:left="825"/>
              <w:spacing w:before="57" w:line="165" w:lineRule="auto"/>
              <w:rPr/>
            </w:pPr>
            <w:r>
              <w:rPr/>
              <w:t>0</w:t>
            </w:r>
          </w:p>
        </w:tc>
      </w:tr>
    </w:tbl>
    <w:p>
      <w:pPr>
        <w:pStyle w:val="BodyText"/>
        <w:ind w:left="18"/>
        <w:spacing w:before="71" w:line="206" w:lineRule="auto"/>
        <w:rPr/>
      </w:pPr>
      <w:r>
        <w:rPr>
          <w:spacing w:val="-9"/>
        </w:rPr>
        <w:t>说明：</w:t>
      </w:r>
    </w:p>
    <w:p>
      <w:pPr>
        <w:pStyle w:val="BodyText"/>
        <w:ind w:left="403"/>
        <w:spacing w:before="43" w:line="217" w:lineRule="auto"/>
        <w:rPr/>
      </w:pPr>
      <w:r>
        <w:rPr>
          <w:spacing w:val="-4"/>
        </w:rPr>
        <w:t>1.</w:t>
      </w:r>
      <w:r>
        <w:rPr>
          <w:spacing w:val="-52"/>
        </w:rPr>
        <w:t xml:space="preserve"> </w:t>
      </w:r>
      <w:r>
        <w:rPr>
          <w:spacing w:val="-4"/>
        </w:rPr>
        <w:t>“行政征收次数”的统计范围为统计年度1月1日至12月31日期间征收完毕的数量。</w:t>
      </w:r>
    </w:p>
    <w:p>
      <w:pPr>
        <w:pStyle w:val="BodyText"/>
        <w:ind w:left="19" w:right="57" w:firstLine="374"/>
        <w:spacing w:before="219" w:line="220" w:lineRule="auto"/>
        <w:rPr/>
      </w:pPr>
      <w:r>
        <w:rPr>
          <w:spacing w:val="-2"/>
        </w:rPr>
        <w:t>2.</w:t>
      </w:r>
      <w:r>
        <w:rPr>
          <w:spacing w:val="-64"/>
        </w:rPr>
        <w:t xml:space="preserve"> </w:t>
      </w:r>
      <w:r>
        <w:rPr>
          <w:spacing w:val="-2"/>
        </w:rPr>
        <w:t>“行政监督检查次数”的统计范围为统计年度1月1日至12月31日期间开展行政检查的次数。检查1个检查对象，有完</w:t>
      </w:r>
      <w:r>
        <w:rPr>
          <w:spacing w:val="-3"/>
        </w:rPr>
        <w:t>整、详细的</w:t>
      </w:r>
      <w:r>
        <w:rPr/>
        <w:t>检查记录，计为检查1次。无特定检查对象的巡查、巡逻，无完整、详细检查记录，检查后作出行政处罚</w:t>
      </w:r>
      <w:r>
        <w:rPr>
          <w:spacing w:val="-1"/>
        </w:rPr>
        <w:t>等其他行政执法行为的，均</w:t>
      </w:r>
      <w:r>
        <w:rPr>
          <w:spacing w:val="-4"/>
        </w:rPr>
        <w:t>不计为检查次数。</w:t>
      </w:r>
    </w:p>
    <w:p>
      <w:pPr>
        <w:pStyle w:val="BodyText"/>
        <w:ind w:left="398"/>
        <w:spacing w:before="222" w:line="217" w:lineRule="auto"/>
        <w:rPr/>
      </w:pPr>
      <w:r>
        <w:rPr>
          <w:spacing w:val="-2"/>
        </w:rPr>
        <w:t>3.</w:t>
      </w:r>
      <w:r>
        <w:rPr>
          <w:spacing w:val="-64"/>
        </w:rPr>
        <w:t xml:space="preserve"> </w:t>
      </w:r>
      <w:r>
        <w:rPr>
          <w:spacing w:val="-2"/>
        </w:rPr>
        <w:t>“行政确认次数”、“行政奖励次数”的统计范围为统计年度</w:t>
      </w:r>
      <w:r>
        <w:rPr>
          <w:spacing w:val="-3"/>
        </w:rPr>
        <w:t>1月1日至12月31日期间作出行政确认、行政奖励决定的数量。</w:t>
      </w:r>
    </w:p>
    <w:p>
      <w:pPr>
        <w:pStyle w:val="BodyText"/>
        <w:ind w:left="394"/>
        <w:spacing w:before="220" w:line="217" w:lineRule="auto"/>
        <w:rPr/>
      </w:pPr>
      <w:r>
        <w:rPr>
          <w:spacing w:val="-3"/>
        </w:rPr>
        <w:t>4.</w:t>
      </w:r>
      <w:r>
        <w:rPr>
          <w:spacing w:val="-64"/>
        </w:rPr>
        <w:t xml:space="preserve"> </w:t>
      </w:r>
      <w:r>
        <w:rPr>
          <w:spacing w:val="-3"/>
        </w:rPr>
        <w:t>“行政给付次数”的统计范围为统计年度</w:t>
      </w:r>
      <w:r>
        <w:rPr>
          <w:spacing w:val="-4"/>
        </w:rPr>
        <w:t>1月1日至12月31日期间给付完毕的数量。</w:t>
      </w:r>
    </w:p>
    <w:p>
      <w:pPr>
        <w:pStyle w:val="BodyText"/>
        <w:ind w:left="401"/>
        <w:spacing w:before="220" w:line="217" w:lineRule="auto"/>
        <w:rPr/>
      </w:pPr>
      <w:r>
        <w:rPr>
          <w:spacing w:val="-4"/>
        </w:rPr>
        <w:t>5.</w:t>
      </w:r>
      <w:r>
        <w:rPr>
          <w:spacing w:val="-50"/>
        </w:rPr>
        <w:t xml:space="preserve"> </w:t>
      </w:r>
      <w:r>
        <w:rPr>
          <w:spacing w:val="-4"/>
        </w:rPr>
        <w:t>“其他行政执法行为”的统计范围为统计年度1月1日至12月31日期间完成的宗数。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32"/>
        <w:spacing w:before="118" w:line="213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spacing w:val="-6"/>
        </w:rPr>
        <w:t>第二部分</w:t>
      </w:r>
      <w:r>
        <w:rPr>
          <w:sz w:val="36"/>
          <w:szCs w:val="36"/>
          <w:spacing w:val="-82"/>
        </w:rPr>
        <w:t xml:space="preserve"> </w:t>
      </w:r>
      <w:r>
        <w:rPr>
          <w:sz w:val="36"/>
          <w:szCs w:val="36"/>
          <w:b/>
          <w:bCs/>
          <w:spacing w:val="-6"/>
        </w:rPr>
        <w:t>包头市昆都仑区昆北街道办事处2025年度行政执</w:t>
      </w:r>
      <w:r>
        <w:rPr>
          <w:sz w:val="36"/>
          <w:szCs w:val="36"/>
          <w:b/>
          <w:bCs/>
          <w:spacing w:val="-7"/>
        </w:rPr>
        <w:t>法情况</w:t>
      </w:r>
    </w:p>
    <w:p>
      <w:pPr>
        <w:spacing w:line="213" w:lineRule="auto"/>
        <w:sectPr>
          <w:footerReference w:type="default" r:id="rId2"/>
          <w:pgSz w:w="11900" w:h="16840"/>
          <w:pgMar w:top="758" w:right="672" w:bottom="531" w:left="705" w:header="0" w:footer="213" w:gutter="0"/>
        </w:sectPr>
        <w:rPr>
          <w:sz w:val="36"/>
          <w:szCs w:val="36"/>
        </w:rPr>
      </w:pPr>
    </w:p>
    <w:p>
      <w:pPr>
        <w:pStyle w:val="BodyText"/>
        <w:ind w:left="1"/>
        <w:spacing w:before="67" w:line="206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-6"/>
        </w:rPr>
        <w:t>说明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8" w:line="213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一、行政处罚实施情况说明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377"/>
        <w:spacing w:before="78" w:line="213" w:lineRule="auto"/>
        <w:rPr>
          <w:sz w:val="24"/>
          <w:szCs w:val="24"/>
        </w:rPr>
      </w:pPr>
      <w:r>
        <w:rPr>
          <w:sz w:val="24"/>
          <w:szCs w:val="24"/>
          <w:spacing w:val="-6"/>
        </w:rPr>
        <w:t>本部门2025年度行政处罚总数为10宗</w:t>
      </w:r>
      <w:r>
        <w:rPr>
          <w:sz w:val="24"/>
          <w:szCs w:val="24"/>
          <w:spacing w:val="-40"/>
        </w:rPr>
        <w:t xml:space="preserve"> </w:t>
      </w:r>
      <w:r>
        <w:rPr>
          <w:sz w:val="24"/>
          <w:szCs w:val="24"/>
          <w:spacing w:val="-6"/>
        </w:rPr>
        <w:t>，罚没收入0.862万元。</w:t>
      </w:r>
    </w:p>
    <w:p>
      <w:pPr>
        <w:pStyle w:val="BodyText"/>
        <w:ind w:firstLine="376"/>
        <w:spacing w:before="296" w:line="223" w:lineRule="auto"/>
        <w:jc w:val="both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本部门2025年度行政处罚被申请行政复议0宗，</w:t>
      </w:r>
      <w:r>
        <w:rPr>
          <w:sz w:val="24"/>
          <w:szCs w:val="24"/>
        </w:rPr>
        <w:t>占行政处罚总数的0%；行政复议决定撤销、变更</w:t>
      </w:r>
      <w:r>
        <w:rPr>
          <w:sz w:val="24"/>
          <w:szCs w:val="24"/>
          <w:spacing w:val="3"/>
        </w:rPr>
        <w:t>或者确认违法0宗，占被申请行政复议宗数的0%，占行政处罚总数的0%。</w:t>
      </w:r>
      <w:r>
        <w:rPr>
          <w:sz w:val="24"/>
          <w:szCs w:val="24"/>
          <w:spacing w:val="2"/>
        </w:rPr>
        <w:t>行政复议后又被提起行政</w:t>
      </w:r>
      <w:r>
        <w:rPr>
          <w:sz w:val="24"/>
          <w:szCs w:val="24"/>
        </w:rPr>
        <w:t>诉讼0宗，判决撤销、部分撤销、变更、确认违</w:t>
      </w:r>
      <w:r>
        <w:rPr>
          <w:sz w:val="24"/>
          <w:szCs w:val="24"/>
          <w:spacing w:val="-1"/>
        </w:rPr>
        <w:t>法或者确认无效0宗，占行政复议后又被提起行政诉</w:t>
      </w:r>
      <w:r>
        <w:rPr>
          <w:sz w:val="24"/>
          <w:szCs w:val="24"/>
          <w:spacing w:val="5"/>
        </w:rPr>
        <w:t>讼宗数的0%，占行政处罚总数的0%。</w:t>
      </w:r>
    </w:p>
    <w:p>
      <w:pPr>
        <w:pStyle w:val="BodyText"/>
        <w:ind w:left="18" w:firstLine="359"/>
        <w:spacing w:before="280" w:line="224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本部门2025年度行政处罚直接被提起行政诉讼0</w:t>
      </w:r>
      <w:r>
        <w:rPr>
          <w:sz w:val="24"/>
          <w:szCs w:val="24"/>
        </w:rPr>
        <w:t>宗，占行政处罚总数的0%；判决撤销、部分撤销 </w:t>
      </w:r>
      <w:r>
        <w:rPr>
          <w:sz w:val="24"/>
          <w:szCs w:val="24"/>
          <w:spacing w:val="2"/>
        </w:rPr>
        <w:t>、变更、确认违法或者确认无效0宗，占直接被提起行政诉讼宗数的0</w:t>
      </w:r>
      <w:r>
        <w:rPr>
          <w:sz w:val="24"/>
          <w:szCs w:val="24"/>
          <w:spacing w:val="1"/>
        </w:rPr>
        <w:t>%，占行政处罚总数的0%。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spacing w:before="78" w:line="213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二、行政许可实施情况说明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377"/>
        <w:spacing w:before="79" w:line="214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本部门2025年度行政许可申请总数为0宗，予以许可0宗。</w:t>
      </w:r>
    </w:p>
    <w:p>
      <w:pPr>
        <w:pStyle w:val="BodyText"/>
        <w:ind w:left="1" w:right="35" w:firstLine="376"/>
        <w:spacing w:before="298" w:line="222" w:lineRule="auto"/>
        <w:jc w:val="both"/>
        <w:rPr>
          <w:sz w:val="24"/>
          <w:szCs w:val="24"/>
        </w:rPr>
      </w:pPr>
      <w:r>
        <w:rPr>
          <w:sz w:val="24"/>
          <w:szCs w:val="24"/>
          <w:spacing w:val="-1"/>
        </w:rPr>
        <w:t>本部门2025年度行政许可（含不予受理、予以许可和不予许可）被申请行政复议0宗，占</w:t>
      </w:r>
      <w:r>
        <w:rPr>
          <w:sz w:val="24"/>
          <w:szCs w:val="24"/>
          <w:spacing w:val="-2"/>
        </w:rPr>
        <w:t>行政许</w:t>
      </w:r>
      <w:r>
        <w:rPr>
          <w:sz w:val="24"/>
          <w:szCs w:val="24"/>
          <w:spacing w:val="1"/>
        </w:rPr>
        <w:t>可申请总数的0%；行政复议决定履行法定职责、撤销、变更或者确认违法0宗，占被申请行政复议</w:t>
      </w:r>
      <w:r>
        <w:rPr>
          <w:sz w:val="24"/>
          <w:szCs w:val="24"/>
          <w:spacing w:val="3"/>
        </w:rPr>
        <w:t>宗数的0%，占行政许可申请总数的0%。行政复议后又被提起行政诉讼0宗</w:t>
      </w:r>
      <w:r>
        <w:rPr>
          <w:sz w:val="24"/>
          <w:szCs w:val="24"/>
          <w:spacing w:val="2"/>
        </w:rPr>
        <w:t>，判决履行法定职责、撤</w:t>
      </w:r>
      <w:r>
        <w:rPr>
          <w:sz w:val="24"/>
          <w:szCs w:val="24"/>
          <w:spacing w:val="1"/>
        </w:rPr>
        <w:t>销、部分撤销、变更、确认违法或者确认无效0宗，占行政复议后又被提起行政诉讼宗数的0%，占</w:t>
      </w:r>
      <w:r>
        <w:rPr>
          <w:sz w:val="24"/>
          <w:szCs w:val="24"/>
          <w:spacing w:val="2"/>
        </w:rPr>
        <w:t>行政许可申请总数的0%。</w:t>
      </w:r>
    </w:p>
    <w:p>
      <w:pPr>
        <w:pStyle w:val="BodyText"/>
        <w:ind w:right="70" w:firstLine="377"/>
        <w:spacing w:before="284" w:line="22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本部门2025年度行政许可（含不予受理、予以许可和不予许可）直接被提起行政诉讼0宗</w:t>
      </w:r>
      <w:r>
        <w:rPr>
          <w:sz w:val="24"/>
          <w:szCs w:val="24"/>
          <w:spacing w:val="-2"/>
        </w:rPr>
        <w:t>，占行</w:t>
      </w:r>
      <w:r>
        <w:rPr>
          <w:sz w:val="24"/>
          <w:szCs w:val="24"/>
          <w:spacing w:val="1"/>
        </w:rPr>
        <w:t>政许可申请总数的0%；判决履行法定职责、撤销、部分撤销、变更、确认违法或者确认无效0宗</w:t>
      </w:r>
    </w:p>
    <w:p>
      <w:pPr>
        <w:pStyle w:val="BodyText"/>
        <w:ind w:left="37"/>
        <w:spacing w:line="211" w:lineRule="auto"/>
        <w:rPr>
          <w:sz w:val="24"/>
          <w:szCs w:val="24"/>
        </w:rPr>
      </w:pPr>
      <w:r>
        <w:rPr>
          <w:sz w:val="24"/>
          <w:szCs w:val="24"/>
          <w:spacing w:val="6"/>
        </w:rPr>
        <w:t>,占直接被提起行政诉讼宗数的0%，占行政许可申请总数的0%。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4"/>
        <w:spacing w:before="79" w:line="213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三、行政强制实施情况说明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377"/>
        <w:spacing w:before="79" w:line="21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本部门2025年度行政强制总数为0宗。</w:t>
      </w:r>
    </w:p>
    <w:p>
      <w:pPr>
        <w:pStyle w:val="BodyText"/>
        <w:ind w:firstLine="376"/>
        <w:spacing w:before="298" w:line="223" w:lineRule="auto"/>
        <w:jc w:val="both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本部门2025年度行政强制被申请行政复议0宗，</w:t>
      </w:r>
      <w:r>
        <w:rPr>
          <w:sz w:val="24"/>
          <w:szCs w:val="24"/>
        </w:rPr>
        <w:t>占行政强制总数的0%；行政复议决定撤销、变更</w:t>
      </w:r>
      <w:r>
        <w:rPr>
          <w:sz w:val="24"/>
          <w:szCs w:val="24"/>
          <w:spacing w:val="3"/>
        </w:rPr>
        <w:t>或者确认违法0宗，占被申请行政复议宗数的0%，占行政强制总数的0%。</w:t>
      </w:r>
      <w:r>
        <w:rPr>
          <w:sz w:val="24"/>
          <w:szCs w:val="24"/>
          <w:spacing w:val="2"/>
        </w:rPr>
        <w:t>行政复议后又被提起行政</w:t>
      </w:r>
      <w:r>
        <w:rPr>
          <w:sz w:val="24"/>
          <w:szCs w:val="24"/>
        </w:rPr>
        <w:t>诉讼0宗，判决撤销、部分撤销、变更、确认违</w:t>
      </w:r>
      <w:r>
        <w:rPr>
          <w:sz w:val="24"/>
          <w:szCs w:val="24"/>
          <w:spacing w:val="-1"/>
        </w:rPr>
        <w:t>法或者确认无效0宗，占行政复议后又被提起行政诉</w:t>
      </w:r>
      <w:r>
        <w:rPr>
          <w:sz w:val="24"/>
          <w:szCs w:val="24"/>
          <w:spacing w:val="5"/>
        </w:rPr>
        <w:t>讼宗数的0%，占行政强制总数的0%。</w:t>
      </w:r>
    </w:p>
    <w:p>
      <w:pPr>
        <w:pStyle w:val="BodyText"/>
        <w:ind w:left="18" w:firstLine="359"/>
        <w:spacing w:before="281" w:line="224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本部门2025年度行政强制直接被提起行政诉讼0</w:t>
      </w:r>
      <w:r>
        <w:rPr>
          <w:sz w:val="24"/>
          <w:szCs w:val="24"/>
        </w:rPr>
        <w:t>宗，占行政强制总数的0%；判决撤销、部分撤销 </w:t>
      </w:r>
      <w:r>
        <w:rPr>
          <w:sz w:val="24"/>
          <w:szCs w:val="24"/>
          <w:spacing w:val="2"/>
        </w:rPr>
        <w:t>、变更、确认违法或者确认无效0宗，占直接被提起行政诉讼宗数的0</w:t>
      </w:r>
      <w:r>
        <w:rPr>
          <w:sz w:val="24"/>
          <w:szCs w:val="24"/>
          <w:spacing w:val="1"/>
        </w:rPr>
        <w:t>%，占行政强制总数的0%。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79" w:line="213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四、行政征收实施情况说明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377"/>
        <w:spacing w:before="78" w:line="213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本部门2025年度行政征收总数为0次，征收总金额0</w:t>
      </w:r>
      <w:r>
        <w:rPr>
          <w:sz w:val="24"/>
          <w:szCs w:val="24"/>
          <w:spacing w:val="-4"/>
        </w:rPr>
        <w:t>元。</w:t>
      </w:r>
    </w:p>
    <w:p>
      <w:pPr>
        <w:pStyle w:val="BodyText"/>
        <w:ind w:firstLine="376"/>
        <w:spacing w:before="297" w:line="223" w:lineRule="auto"/>
        <w:jc w:val="both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本部门2025年度行政征收被申请行政复议0宗，</w:t>
      </w:r>
      <w:r>
        <w:rPr>
          <w:sz w:val="24"/>
          <w:szCs w:val="24"/>
        </w:rPr>
        <w:t>占行政征收总数的0%；行政复议决定撤销、变更</w:t>
      </w:r>
      <w:r>
        <w:rPr>
          <w:sz w:val="24"/>
          <w:szCs w:val="24"/>
          <w:spacing w:val="3"/>
        </w:rPr>
        <w:t>或者确认违法0宗，占被申请行政复议宗数的0%，占行政征收总数的0%。</w:t>
      </w:r>
      <w:r>
        <w:rPr>
          <w:sz w:val="24"/>
          <w:szCs w:val="24"/>
          <w:spacing w:val="2"/>
        </w:rPr>
        <w:t>行政复议后又被提起行政</w:t>
      </w:r>
      <w:r>
        <w:rPr>
          <w:sz w:val="24"/>
          <w:szCs w:val="24"/>
        </w:rPr>
        <w:t>诉讼0宗，判决撤销、部分撤销、变更、确认违</w:t>
      </w:r>
      <w:r>
        <w:rPr>
          <w:sz w:val="24"/>
          <w:szCs w:val="24"/>
          <w:spacing w:val="-1"/>
        </w:rPr>
        <w:t>法或者确认无效0宗，占行政复议后又被提起行政诉</w:t>
      </w:r>
      <w:r>
        <w:rPr>
          <w:sz w:val="24"/>
          <w:szCs w:val="24"/>
          <w:spacing w:val="5"/>
        </w:rPr>
        <w:t>讼宗数的0%，占行政征收总数的0%。</w:t>
      </w:r>
    </w:p>
    <w:p>
      <w:pPr>
        <w:spacing w:line="223" w:lineRule="auto"/>
        <w:sectPr>
          <w:footerReference w:type="default" r:id="rId3"/>
          <w:pgSz w:w="11900" w:h="16840"/>
          <w:pgMar w:top="809" w:right="812" w:bottom="531" w:left="725" w:header="0" w:footer="213" w:gutter="0"/>
        </w:sectPr>
        <w:rPr>
          <w:sz w:val="24"/>
          <w:szCs w:val="24"/>
        </w:rPr>
      </w:pPr>
    </w:p>
    <w:p>
      <w:pPr>
        <w:pStyle w:val="BodyText"/>
        <w:ind w:left="19" w:right="64" w:firstLine="359"/>
        <w:spacing w:before="45" w:line="224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本部门2025年度行政征收直接被提起行政诉讼0</w:t>
      </w:r>
      <w:r>
        <w:rPr>
          <w:sz w:val="24"/>
          <w:szCs w:val="24"/>
        </w:rPr>
        <w:t>宗，占行政征收总数的0%；判决撤销、部分撤销 </w:t>
      </w:r>
      <w:r>
        <w:rPr>
          <w:sz w:val="24"/>
          <w:szCs w:val="24"/>
          <w:spacing w:val="2"/>
        </w:rPr>
        <w:t>、变更、确认违法或者确认无效0宗，占直接被提起行政诉讼宗数的0</w:t>
      </w:r>
      <w:r>
        <w:rPr>
          <w:sz w:val="24"/>
          <w:szCs w:val="24"/>
          <w:spacing w:val="1"/>
        </w:rPr>
        <w:t>%，占行政征收总数的0%。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spacing w:before="78" w:line="213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五、行政监督检查实施情况说明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378"/>
        <w:spacing w:before="78" w:line="21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本部门2025年度行政执法监督检查总数为0次。</w:t>
      </w:r>
    </w:p>
    <w:p>
      <w:pPr>
        <w:pStyle w:val="BodyText"/>
        <w:ind w:left="1" w:right="57" w:firstLine="377"/>
        <w:spacing w:before="301" w:line="222" w:lineRule="auto"/>
        <w:jc w:val="both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本部门2025年度行政执法监督检查被申请行政复</w:t>
      </w:r>
      <w:r>
        <w:rPr>
          <w:sz w:val="24"/>
          <w:szCs w:val="24"/>
        </w:rPr>
        <w:t>议0宗，占行政执法监督检查总数的0%；行政复</w:t>
      </w:r>
      <w:r>
        <w:rPr>
          <w:sz w:val="24"/>
          <w:szCs w:val="24"/>
          <w:spacing w:val="3"/>
        </w:rPr>
        <w:t>议决定确认违法0宗，占被申请行政复议宗数的0%，占行政执法监督检查总数</w:t>
      </w:r>
      <w:r>
        <w:rPr>
          <w:sz w:val="24"/>
          <w:szCs w:val="24"/>
          <w:spacing w:val="2"/>
        </w:rPr>
        <w:t>的0%。行政复议后又</w:t>
      </w:r>
      <w:r>
        <w:rPr>
          <w:sz w:val="24"/>
          <w:szCs w:val="24"/>
          <w:spacing w:val="1"/>
        </w:rPr>
        <w:t>被提起行政诉讼0宗，判决确认违法0宗，占行政复议后又被提起行政诉讼宗数的0%，占行政执法监</w:t>
      </w:r>
      <w:r>
        <w:rPr>
          <w:sz w:val="24"/>
          <w:szCs w:val="24"/>
          <w:spacing w:val="3"/>
        </w:rPr>
        <w:t>督检查总数的0%。</w:t>
      </w:r>
    </w:p>
    <w:p>
      <w:pPr>
        <w:pStyle w:val="BodyText"/>
        <w:ind w:left="6" w:right="64" w:firstLine="371"/>
        <w:spacing w:before="285" w:line="223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本部门2025年度行政执法监督检查直接被提起行</w:t>
      </w:r>
      <w:r>
        <w:rPr>
          <w:sz w:val="24"/>
          <w:szCs w:val="24"/>
        </w:rPr>
        <w:t>政诉讼0宗，占行政执法监督检查总数的0%；判</w:t>
      </w:r>
      <w:r>
        <w:rPr>
          <w:sz w:val="24"/>
          <w:szCs w:val="24"/>
          <w:spacing w:val="2"/>
        </w:rPr>
        <w:t>决确认违法0宗，占直接被提起行政诉讼宗数的0%，占行政执法监督检查总数的0%。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"/>
        <w:spacing w:before="79" w:line="213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六、行政给付实施情况说明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378"/>
        <w:spacing w:before="79" w:line="213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本部门2025年度行政给付总数为0次，给付总金额0万元</w:t>
      </w:r>
    </w:p>
    <w:p>
      <w:pPr>
        <w:pStyle w:val="BodyText"/>
        <w:ind w:firstLine="378"/>
        <w:spacing w:before="296" w:line="223" w:lineRule="auto"/>
        <w:jc w:val="both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本部门2025年度行政给付被申请行政复议0宗，</w:t>
      </w:r>
      <w:r>
        <w:rPr>
          <w:sz w:val="24"/>
          <w:szCs w:val="24"/>
        </w:rPr>
        <w:t>占行政给付总数的0%；行政复议决定履行法定职</w:t>
      </w:r>
      <w:r>
        <w:rPr>
          <w:sz w:val="24"/>
          <w:szCs w:val="24"/>
          <w:spacing w:val="3"/>
        </w:rPr>
        <w:t>责、撤销、变更或者确认违法0宗，占被申请行政复议宗数的0%，占行政给付总</w:t>
      </w:r>
      <w:r>
        <w:rPr>
          <w:sz w:val="24"/>
          <w:szCs w:val="24"/>
          <w:spacing w:val="2"/>
        </w:rPr>
        <w:t>数的0%。行政复议</w:t>
      </w:r>
      <w:r>
        <w:rPr>
          <w:sz w:val="24"/>
          <w:szCs w:val="24"/>
        </w:rPr>
        <w:t>后又被提起行政诉讼0宗，判决履行法定职责、履行给付职责、撤销</w:t>
      </w:r>
      <w:r>
        <w:rPr>
          <w:sz w:val="24"/>
          <w:szCs w:val="24"/>
          <w:spacing w:val="-1"/>
        </w:rPr>
        <w:t>、部分撤销、变更、确认违法或</w:t>
      </w:r>
      <w:r>
        <w:rPr>
          <w:sz w:val="24"/>
          <w:szCs w:val="24"/>
          <w:spacing w:val="2"/>
        </w:rPr>
        <w:t>者确认无效0宗，占行政复议后又被提起行政诉讼宗数的0%，占行政给付总数的0%。</w:t>
      </w:r>
    </w:p>
    <w:p>
      <w:pPr>
        <w:pStyle w:val="BodyText"/>
        <w:ind w:left="378"/>
        <w:spacing w:before="282" w:line="215" w:lineRule="auto"/>
        <w:rPr>
          <w:sz w:val="24"/>
          <w:szCs w:val="24"/>
        </w:rPr>
      </w:pPr>
      <w:r>
        <w:rPr>
          <w:sz w:val="24"/>
          <w:szCs w:val="24"/>
        </w:rPr>
        <w:t>本部门2025年度行政给付直接被提起行政诉讼0宗，</w:t>
      </w:r>
      <w:r>
        <w:rPr>
          <w:sz w:val="24"/>
          <w:szCs w:val="24"/>
          <w:spacing w:val="-1"/>
        </w:rPr>
        <w:t>占行政给付总数的0%；判决履行法定职责、</w:t>
      </w:r>
    </w:p>
    <w:p>
      <w:pPr>
        <w:pStyle w:val="BodyText"/>
        <w:ind w:left="2"/>
        <w:spacing w:before="7" w:line="225" w:lineRule="auto"/>
        <w:rPr>
          <w:sz w:val="24"/>
          <w:szCs w:val="24"/>
        </w:rPr>
      </w:pPr>
      <w:r>
        <w:rPr>
          <w:sz w:val="24"/>
          <w:szCs w:val="24"/>
        </w:rPr>
        <w:t>履行给付职责、撤销、部分撤销、变更、确认违法或者确认无效</w:t>
      </w:r>
      <w:r>
        <w:rPr>
          <w:sz w:val="24"/>
          <w:szCs w:val="24"/>
          <w:spacing w:val="-1"/>
        </w:rPr>
        <w:t>0宗，占直接被提起行政诉讼宗数的</w:t>
      </w:r>
      <w:r>
        <w:rPr>
          <w:sz w:val="24"/>
          <w:szCs w:val="24"/>
          <w:spacing w:val="7"/>
        </w:rPr>
        <w:t>0%，占行政给付总数的0%。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8" w:line="214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七、行政确认实施情况说明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378"/>
        <w:spacing w:before="78" w:line="213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本部门2025年度行政确认总数为0次。</w:t>
      </w:r>
    </w:p>
    <w:p>
      <w:pPr>
        <w:pStyle w:val="BodyText"/>
        <w:ind w:left="3" w:right="64" w:firstLine="375"/>
        <w:spacing w:before="300" w:line="222" w:lineRule="auto"/>
        <w:jc w:val="both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本部门2025年度行政确认被申请行政复议0宗，</w:t>
      </w:r>
      <w:r>
        <w:rPr>
          <w:sz w:val="24"/>
          <w:szCs w:val="24"/>
        </w:rPr>
        <w:t>占行政确认总数的0%；行政复议决定履行法定职</w:t>
      </w:r>
      <w:r>
        <w:rPr>
          <w:sz w:val="24"/>
          <w:szCs w:val="24"/>
          <w:spacing w:val="3"/>
        </w:rPr>
        <w:t>责、撤销、变更或者确认违法0宗，占被申请行政复议宗数的0%，占行政</w:t>
      </w:r>
      <w:r>
        <w:rPr>
          <w:sz w:val="24"/>
          <w:szCs w:val="24"/>
          <w:spacing w:val="2"/>
        </w:rPr>
        <w:t>确认总数的0%。行政复议</w:t>
      </w:r>
      <w:r>
        <w:rPr>
          <w:sz w:val="24"/>
          <w:szCs w:val="24"/>
        </w:rPr>
        <w:t>后又被提起行政诉讼0宗，判决履行法定职</w:t>
      </w:r>
      <w:r>
        <w:rPr>
          <w:sz w:val="24"/>
          <w:szCs w:val="24"/>
          <w:spacing w:val="-1"/>
        </w:rPr>
        <w:t>责、撤销、部分撤销、变更、确认违法或者确认无效0宗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7"/>
        </w:rPr>
        <w:t>,占行政复议后又被提起行政诉讼宗数的0%，占行政确认</w:t>
      </w:r>
      <w:r>
        <w:rPr>
          <w:sz w:val="24"/>
          <w:szCs w:val="24"/>
          <w:spacing w:val="6"/>
        </w:rPr>
        <w:t>总数的0%。</w:t>
      </w:r>
    </w:p>
    <w:p>
      <w:pPr>
        <w:pStyle w:val="BodyText"/>
        <w:ind w:right="107" w:firstLine="378"/>
        <w:spacing w:before="285" w:line="223" w:lineRule="auto"/>
        <w:jc w:val="both"/>
        <w:rPr>
          <w:sz w:val="24"/>
          <w:szCs w:val="24"/>
        </w:rPr>
      </w:pPr>
      <w:r>
        <w:rPr>
          <w:sz w:val="24"/>
          <w:szCs w:val="24"/>
        </w:rPr>
        <w:t>本部门2025年度行政确认直接被提起行政诉讼0宗，</w:t>
      </w:r>
      <w:r>
        <w:rPr>
          <w:sz w:val="24"/>
          <w:szCs w:val="24"/>
          <w:spacing w:val="-1"/>
        </w:rPr>
        <w:t>占行政确认总数的0%；判决履行法定职责、</w:t>
      </w:r>
      <w:r>
        <w:rPr>
          <w:sz w:val="24"/>
          <w:szCs w:val="24"/>
          <w:spacing w:val="1"/>
        </w:rPr>
        <w:t>撤销、部分撤销、变更、确认违法或者确认无效0宗，占直接被提起行政诉讼宗数的0%，占行政确</w:t>
      </w:r>
      <w:r>
        <w:rPr>
          <w:sz w:val="24"/>
          <w:szCs w:val="24"/>
          <w:spacing w:val="4"/>
        </w:rPr>
        <w:t>认总数的0%。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"/>
        <w:spacing w:before="78" w:line="213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八、行政奖励实施情况说明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378"/>
        <w:spacing w:before="78" w:line="211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本部门2025年度行政奖励总数为0次。</w:t>
      </w:r>
    </w:p>
    <w:p>
      <w:pPr>
        <w:pStyle w:val="BodyText"/>
        <w:ind w:left="3" w:right="64" w:firstLine="375"/>
        <w:spacing w:before="301" w:line="222" w:lineRule="auto"/>
        <w:jc w:val="both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本部门2025年度行政奖励被申请行政复议0宗，</w:t>
      </w:r>
      <w:r>
        <w:rPr>
          <w:sz w:val="24"/>
          <w:szCs w:val="24"/>
        </w:rPr>
        <w:t>占行政奖励总数的0%；行政复议决定履行法定职</w:t>
      </w:r>
      <w:r>
        <w:rPr>
          <w:sz w:val="24"/>
          <w:szCs w:val="24"/>
          <w:spacing w:val="3"/>
        </w:rPr>
        <w:t>责、撤销、变更或者确认违法0宗，占被申请行政复议宗数的0%，占行政</w:t>
      </w:r>
      <w:r>
        <w:rPr>
          <w:sz w:val="24"/>
          <w:szCs w:val="24"/>
          <w:spacing w:val="2"/>
        </w:rPr>
        <w:t>奖励总数的0%。行政复议</w:t>
      </w:r>
      <w:r>
        <w:rPr>
          <w:sz w:val="24"/>
          <w:szCs w:val="24"/>
        </w:rPr>
        <w:t>后又被提起行政诉讼0宗，判决履行法定职</w:t>
      </w:r>
      <w:r>
        <w:rPr>
          <w:sz w:val="24"/>
          <w:szCs w:val="24"/>
          <w:spacing w:val="-1"/>
        </w:rPr>
        <w:t>责、撤销、部分撤销、变更、确认违法或者确认无效0宗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7"/>
        </w:rPr>
        <w:t>,占行政复议后又被提起行政诉讼宗数的0%，占行政奖励</w:t>
      </w:r>
      <w:r>
        <w:rPr>
          <w:sz w:val="24"/>
          <w:szCs w:val="24"/>
          <w:spacing w:val="6"/>
        </w:rPr>
        <w:t>总数的0%。</w:t>
      </w:r>
    </w:p>
    <w:p>
      <w:pPr>
        <w:pStyle w:val="BodyText"/>
        <w:ind w:left="378"/>
        <w:spacing w:before="285" w:line="215" w:lineRule="auto"/>
        <w:rPr>
          <w:sz w:val="24"/>
          <w:szCs w:val="24"/>
        </w:rPr>
      </w:pPr>
      <w:r>
        <w:rPr>
          <w:sz w:val="24"/>
          <w:szCs w:val="24"/>
        </w:rPr>
        <w:t>本部门2025年度行政奖励直接被提起行政诉讼0宗，</w:t>
      </w:r>
      <w:r>
        <w:rPr>
          <w:sz w:val="24"/>
          <w:szCs w:val="24"/>
          <w:spacing w:val="-1"/>
        </w:rPr>
        <w:t>占行政奖励总数的0%；判决履行法定职责、</w:t>
      </w:r>
    </w:p>
    <w:p>
      <w:pPr>
        <w:spacing w:line="215" w:lineRule="auto"/>
        <w:sectPr>
          <w:footerReference w:type="default" r:id="rId4"/>
          <w:pgSz w:w="11900" w:h="16840"/>
          <w:pgMar w:top="770" w:right="747" w:bottom="531" w:left="725" w:header="0" w:footer="213" w:gutter="0"/>
        </w:sectPr>
        <w:rPr>
          <w:sz w:val="24"/>
          <w:szCs w:val="24"/>
        </w:rPr>
      </w:pPr>
    </w:p>
    <w:p>
      <w:pPr>
        <w:pStyle w:val="BodyText"/>
        <w:ind w:left="5" w:right="169" w:hanging="5"/>
        <w:spacing w:before="47" w:line="224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撤销、部分撤销、变更、确认违法或者确认无效0宗，占直接被提起行政诉讼宗数的0%，占行政奖</w:t>
      </w:r>
      <w:r>
        <w:rPr>
          <w:sz w:val="24"/>
          <w:szCs w:val="24"/>
          <w:spacing w:val="4"/>
        </w:rPr>
        <w:t>励总数的0%。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2"/>
        <w:spacing w:before="78" w:line="213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九、其他行政执法行为实施情况说明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378"/>
        <w:spacing w:before="78" w:line="212" w:lineRule="auto"/>
        <w:rPr>
          <w:sz w:val="24"/>
          <w:szCs w:val="24"/>
        </w:rPr>
      </w:pPr>
      <w:r>
        <w:rPr>
          <w:sz w:val="24"/>
          <w:szCs w:val="24"/>
          <w:spacing w:val="-4"/>
        </w:rPr>
        <w:t>本部门2025年度其他行政执法行为总数为0宗。</w:t>
      </w:r>
    </w:p>
    <w:p>
      <w:pPr>
        <w:pStyle w:val="BodyText"/>
        <w:ind w:left="1" w:right="64" w:firstLine="376"/>
        <w:spacing w:before="301" w:line="222" w:lineRule="auto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本部门2025年度其他行政执法行为被申请行政复</w:t>
      </w:r>
      <w:r>
        <w:rPr>
          <w:sz w:val="24"/>
          <w:szCs w:val="24"/>
        </w:rPr>
        <w:t>议0宗，占其他行政执法行为总数的0%；行政复</w:t>
      </w:r>
      <w:r>
        <w:rPr>
          <w:sz w:val="24"/>
          <w:szCs w:val="24"/>
          <w:spacing w:val="1"/>
        </w:rPr>
        <w:t>议决定履行法定职责、撤销、变更或者确认违法0宗，占被申请行政复议宗数的0%，占其他行政执</w:t>
      </w:r>
      <w:r>
        <w:rPr>
          <w:sz w:val="24"/>
          <w:szCs w:val="24"/>
          <w:spacing w:val="1"/>
        </w:rPr>
        <w:t>法行为总数的0%。行政复议后又被提起行政诉讼0宗，判决履行法定职责、撤销、部分撤销、变更</w:t>
      </w:r>
      <w:r>
        <w:rPr>
          <w:sz w:val="24"/>
          <w:szCs w:val="24"/>
          <w:spacing w:val="5"/>
        </w:rPr>
        <w:t xml:space="preserve">  </w:t>
      </w:r>
      <w:r>
        <w:rPr>
          <w:sz w:val="24"/>
          <w:szCs w:val="24"/>
          <w:spacing w:val="1"/>
        </w:rPr>
        <w:t>、确认违法或者确认无效0宗，占行政复议后又被提起行政诉讼宗数的0%，占其他</w:t>
      </w:r>
      <w:r>
        <w:rPr>
          <w:sz w:val="24"/>
          <w:szCs w:val="24"/>
        </w:rPr>
        <w:t>行政执法行为总</w:t>
      </w:r>
      <w:r>
        <w:rPr>
          <w:sz w:val="24"/>
          <w:szCs w:val="24"/>
          <w:spacing w:val="6"/>
        </w:rPr>
        <w:t>数的0%。</w:t>
      </w:r>
    </w:p>
    <w:p>
      <w:pPr>
        <w:pStyle w:val="BodyText"/>
        <w:ind w:left="6" w:firstLine="371"/>
        <w:spacing w:before="284" w:line="223" w:lineRule="auto"/>
        <w:jc w:val="both"/>
        <w:rPr>
          <w:sz w:val="24"/>
          <w:szCs w:val="24"/>
        </w:rPr>
      </w:pPr>
      <w:r>
        <w:rPr>
          <w:sz w:val="24"/>
          <w:szCs w:val="24"/>
          <w:spacing w:val="1"/>
        </w:rPr>
        <w:t>本部门2025年度其他行政执法行为直接被提起行</w:t>
      </w:r>
      <w:r>
        <w:rPr>
          <w:sz w:val="24"/>
          <w:szCs w:val="24"/>
        </w:rPr>
        <w:t>政诉讼0宗，占其他行政执法行为总数的0%；判</w:t>
      </w:r>
      <w:r>
        <w:rPr>
          <w:sz w:val="24"/>
          <w:szCs w:val="24"/>
        </w:rPr>
        <w:t>决履行法定职责、撤销、部分撤销、变更、确认违法</w:t>
      </w:r>
      <w:r>
        <w:rPr>
          <w:sz w:val="24"/>
          <w:szCs w:val="24"/>
          <w:spacing w:val="-1"/>
        </w:rPr>
        <w:t>或者确认无效0宗，占直接被提起行政诉讼宗数</w:t>
      </w:r>
      <w:r>
        <w:rPr>
          <w:sz w:val="24"/>
          <w:szCs w:val="24"/>
          <w:spacing w:val="5"/>
        </w:rPr>
        <w:t>的0%，占其他行政执法行为总数的0%。</w:t>
      </w:r>
    </w:p>
    <w:p>
      <w:pPr>
        <w:pStyle w:val="BodyText"/>
        <w:ind w:left="1" w:right="40" w:firstLine="396"/>
        <w:spacing w:before="277" w:line="226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（注：“被申请行政复议和被提起行政诉讼”数量的统计范围为统计年度1月1日至12月31</w:t>
      </w:r>
      <w:r>
        <w:rPr>
          <w:sz w:val="24"/>
          <w:szCs w:val="24"/>
          <w:spacing w:val="-3"/>
        </w:rPr>
        <w:t>日期间</w:t>
      </w:r>
      <w:r>
        <w:rPr>
          <w:sz w:val="24"/>
          <w:szCs w:val="24"/>
          <w:spacing w:val="-3"/>
        </w:rPr>
        <w:t>作出复议决定和生效判决的数量。）</w:t>
      </w:r>
    </w:p>
    <w:sectPr>
      <w:footerReference w:type="default" r:id="rId5"/>
      <w:pgSz w:w="11900" w:h="16840"/>
      <w:pgMar w:top="770" w:right="747" w:bottom="531" w:left="725" w:header="0" w:footer="21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4"/>
      <w:spacing w:line="236" w:lineRule="auto"/>
      <w:rPr>
        <w:sz w:val="24"/>
        <w:szCs w:val="24"/>
      </w:rPr>
    </w:pPr>
    <w:r>
      <w:rPr>
        <w:sz w:val="24"/>
        <w:szCs w:val="24"/>
        <w:spacing w:val="-16"/>
      </w:rPr>
      <w:t>第</w:t>
    </w:r>
    <w:r>
      <w:rPr>
        <w:sz w:val="24"/>
        <w:szCs w:val="24"/>
        <w:spacing w:val="-43"/>
      </w:rPr>
      <w:t xml:space="preserve"> </w:t>
    </w:r>
    <w:r>
      <w:rPr>
        <w:sz w:val="24"/>
        <w:szCs w:val="24"/>
        <w:spacing w:val="-16"/>
      </w:rPr>
      <w:t>1</w:t>
    </w:r>
    <w:r>
      <w:rPr>
        <w:sz w:val="24"/>
        <w:szCs w:val="24"/>
        <w:spacing w:val="-70"/>
      </w:rPr>
      <w:t xml:space="preserve"> </w:t>
    </w:r>
    <w:r>
      <w:rPr>
        <w:sz w:val="24"/>
        <w:szCs w:val="24"/>
        <w:spacing w:val="-16"/>
      </w:rPr>
      <w:t>页</w:t>
    </w:r>
    <w:r>
      <w:rPr>
        <w:sz w:val="24"/>
        <w:szCs w:val="24"/>
        <w:spacing w:val="-62"/>
      </w:rPr>
      <w:t xml:space="preserve"> </w:t>
    </w:r>
    <w:r>
      <w:rPr>
        <w:sz w:val="24"/>
        <w:szCs w:val="24"/>
        <w:spacing w:val="-16"/>
      </w:rPr>
      <w:t>/</w:t>
    </w:r>
    <w:r>
      <w:rPr>
        <w:sz w:val="24"/>
        <w:szCs w:val="24"/>
        <w:spacing w:val="-77"/>
      </w:rPr>
      <w:t xml:space="preserve"> </w:t>
    </w:r>
    <w:r>
      <w:rPr>
        <w:sz w:val="24"/>
        <w:szCs w:val="24"/>
        <w:spacing w:val="-16"/>
      </w:rPr>
      <w:t>共</w:t>
    </w:r>
    <w:r>
      <w:rPr>
        <w:sz w:val="24"/>
        <w:szCs w:val="24"/>
        <w:spacing w:val="-56"/>
      </w:rPr>
      <w:t xml:space="preserve"> </w:t>
    </w:r>
    <w:r>
      <w:rPr>
        <w:sz w:val="24"/>
        <w:szCs w:val="24"/>
        <w:spacing w:val="-16"/>
      </w:rPr>
      <w:t>5</w:t>
    </w:r>
    <w:r>
      <w:rPr>
        <w:sz w:val="24"/>
        <w:szCs w:val="24"/>
        <w:spacing w:val="-56"/>
      </w:rPr>
      <w:t xml:space="preserve"> </w:t>
    </w:r>
    <w:r>
      <w:rPr>
        <w:sz w:val="24"/>
        <w:szCs w:val="24"/>
        <w:spacing w:val="-16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44"/>
      <w:spacing w:line="236" w:lineRule="auto"/>
      <w:rPr>
        <w:sz w:val="24"/>
        <w:szCs w:val="24"/>
      </w:rPr>
    </w:pPr>
    <w:r>
      <w:rPr>
        <w:sz w:val="24"/>
        <w:szCs w:val="24"/>
        <w:spacing w:val="-14"/>
      </w:rPr>
      <w:t>第</w:t>
    </w:r>
    <w:r>
      <w:rPr>
        <w:sz w:val="24"/>
        <w:szCs w:val="24"/>
        <w:spacing w:val="-57"/>
      </w:rPr>
      <w:t xml:space="preserve"> </w:t>
    </w:r>
    <w:r>
      <w:rPr>
        <w:sz w:val="24"/>
        <w:szCs w:val="24"/>
        <w:spacing w:val="-14"/>
      </w:rPr>
      <w:t>2</w:t>
    </w:r>
    <w:r>
      <w:rPr>
        <w:sz w:val="24"/>
        <w:szCs w:val="24"/>
        <w:spacing w:val="-70"/>
      </w:rPr>
      <w:t xml:space="preserve"> </w:t>
    </w:r>
    <w:r>
      <w:rPr>
        <w:sz w:val="24"/>
        <w:szCs w:val="24"/>
        <w:spacing w:val="-14"/>
      </w:rPr>
      <w:t>页</w:t>
    </w:r>
    <w:r>
      <w:rPr>
        <w:sz w:val="24"/>
        <w:szCs w:val="24"/>
        <w:spacing w:val="-62"/>
      </w:rPr>
      <w:t xml:space="preserve"> </w:t>
    </w:r>
    <w:r>
      <w:rPr>
        <w:sz w:val="24"/>
        <w:szCs w:val="24"/>
        <w:spacing w:val="-14"/>
      </w:rPr>
      <w:t>/</w:t>
    </w:r>
    <w:r>
      <w:rPr>
        <w:sz w:val="24"/>
        <w:szCs w:val="24"/>
        <w:spacing w:val="-77"/>
      </w:rPr>
      <w:t xml:space="preserve"> </w:t>
    </w:r>
    <w:r>
      <w:rPr>
        <w:sz w:val="24"/>
        <w:szCs w:val="24"/>
        <w:spacing w:val="-14"/>
      </w:rPr>
      <w:t>共</w:t>
    </w:r>
    <w:r>
      <w:rPr>
        <w:sz w:val="24"/>
        <w:szCs w:val="24"/>
        <w:spacing w:val="-56"/>
      </w:rPr>
      <w:t xml:space="preserve"> </w:t>
    </w:r>
    <w:r>
      <w:rPr>
        <w:sz w:val="24"/>
        <w:szCs w:val="24"/>
        <w:spacing w:val="-14"/>
      </w:rPr>
      <w:t>5</w:t>
    </w:r>
    <w:r>
      <w:rPr>
        <w:sz w:val="24"/>
        <w:szCs w:val="24"/>
        <w:spacing w:val="-56"/>
      </w:rPr>
      <w:t xml:space="preserve"> </w:t>
    </w:r>
    <w:r>
      <w:rPr>
        <w:sz w:val="24"/>
        <w:szCs w:val="24"/>
        <w:spacing w:val="-14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3"/>
      <w:spacing w:line="236" w:lineRule="auto"/>
      <w:rPr>
        <w:sz w:val="24"/>
        <w:szCs w:val="24"/>
      </w:rPr>
    </w:pPr>
    <w:r>
      <w:rPr>
        <w:sz w:val="24"/>
        <w:szCs w:val="24"/>
        <w:spacing w:val="-14"/>
      </w:rPr>
      <w:t>第</w:t>
    </w:r>
    <w:r>
      <w:rPr>
        <w:sz w:val="24"/>
        <w:szCs w:val="24"/>
        <w:spacing w:val="-57"/>
      </w:rPr>
      <w:t xml:space="preserve"> </w:t>
    </w:r>
    <w:r>
      <w:rPr>
        <w:sz w:val="24"/>
        <w:szCs w:val="24"/>
        <w:spacing w:val="-14"/>
      </w:rPr>
      <w:t>3</w:t>
    </w:r>
    <w:r>
      <w:rPr>
        <w:sz w:val="24"/>
        <w:szCs w:val="24"/>
        <w:spacing w:val="-70"/>
      </w:rPr>
      <w:t xml:space="preserve"> </w:t>
    </w:r>
    <w:r>
      <w:rPr>
        <w:sz w:val="24"/>
        <w:szCs w:val="24"/>
        <w:spacing w:val="-14"/>
      </w:rPr>
      <w:t>页</w:t>
    </w:r>
    <w:r>
      <w:rPr>
        <w:sz w:val="24"/>
        <w:szCs w:val="24"/>
        <w:spacing w:val="-62"/>
      </w:rPr>
      <w:t xml:space="preserve"> </w:t>
    </w:r>
    <w:r>
      <w:rPr>
        <w:sz w:val="24"/>
        <w:szCs w:val="24"/>
        <w:spacing w:val="-14"/>
      </w:rPr>
      <w:t>/</w:t>
    </w:r>
    <w:r>
      <w:rPr>
        <w:sz w:val="24"/>
        <w:szCs w:val="24"/>
        <w:spacing w:val="-77"/>
      </w:rPr>
      <w:t xml:space="preserve"> </w:t>
    </w:r>
    <w:r>
      <w:rPr>
        <w:sz w:val="24"/>
        <w:szCs w:val="24"/>
        <w:spacing w:val="-14"/>
      </w:rPr>
      <w:t>共</w:t>
    </w:r>
    <w:r>
      <w:rPr>
        <w:sz w:val="24"/>
        <w:szCs w:val="24"/>
        <w:spacing w:val="-56"/>
      </w:rPr>
      <w:t xml:space="preserve"> </w:t>
    </w:r>
    <w:r>
      <w:rPr>
        <w:sz w:val="24"/>
        <w:szCs w:val="24"/>
        <w:spacing w:val="-14"/>
      </w:rPr>
      <w:t>5</w:t>
    </w:r>
    <w:r>
      <w:rPr>
        <w:sz w:val="24"/>
        <w:szCs w:val="24"/>
        <w:spacing w:val="-56"/>
      </w:rPr>
      <w:t xml:space="preserve"> </w:t>
    </w:r>
    <w:r>
      <w:rPr>
        <w:sz w:val="24"/>
        <w:szCs w:val="24"/>
        <w:spacing w:val="-14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4"/>
      <w:spacing w:line="236" w:lineRule="auto"/>
      <w:rPr>
        <w:sz w:val="24"/>
        <w:szCs w:val="24"/>
      </w:rPr>
    </w:pPr>
    <w:r>
      <w:rPr>
        <w:sz w:val="24"/>
        <w:szCs w:val="24"/>
        <w:spacing w:val="-13"/>
      </w:rPr>
      <w:t>第</w:t>
    </w:r>
    <w:r>
      <w:rPr>
        <w:sz w:val="24"/>
        <w:szCs w:val="24"/>
        <w:spacing w:val="-62"/>
      </w:rPr>
      <w:t xml:space="preserve"> </w:t>
    </w:r>
    <w:r>
      <w:rPr>
        <w:sz w:val="24"/>
        <w:szCs w:val="24"/>
        <w:spacing w:val="-13"/>
      </w:rPr>
      <w:t>4</w:t>
    </w:r>
    <w:r>
      <w:rPr>
        <w:sz w:val="24"/>
        <w:szCs w:val="24"/>
        <w:spacing w:val="-72"/>
      </w:rPr>
      <w:t xml:space="preserve"> </w:t>
    </w:r>
    <w:r>
      <w:rPr>
        <w:sz w:val="24"/>
        <w:szCs w:val="24"/>
        <w:spacing w:val="-13"/>
      </w:rPr>
      <w:t>页</w:t>
    </w:r>
    <w:r>
      <w:rPr>
        <w:sz w:val="24"/>
        <w:szCs w:val="24"/>
        <w:spacing w:val="-62"/>
      </w:rPr>
      <w:t xml:space="preserve"> </w:t>
    </w:r>
    <w:r>
      <w:rPr>
        <w:sz w:val="24"/>
        <w:szCs w:val="24"/>
        <w:spacing w:val="-13"/>
      </w:rPr>
      <w:t>/</w:t>
    </w:r>
    <w:r>
      <w:rPr>
        <w:sz w:val="24"/>
        <w:szCs w:val="24"/>
        <w:spacing w:val="-77"/>
      </w:rPr>
      <w:t xml:space="preserve"> </w:t>
    </w:r>
    <w:r>
      <w:rPr>
        <w:sz w:val="24"/>
        <w:szCs w:val="24"/>
        <w:spacing w:val="-13"/>
      </w:rPr>
      <w:t>共</w:t>
    </w:r>
    <w:r>
      <w:rPr>
        <w:sz w:val="24"/>
        <w:szCs w:val="24"/>
        <w:spacing w:val="-56"/>
      </w:rPr>
      <w:t xml:space="preserve"> </w:t>
    </w:r>
    <w:r>
      <w:rPr>
        <w:sz w:val="24"/>
        <w:szCs w:val="24"/>
        <w:spacing w:val="-13"/>
      </w:rPr>
      <w:t>5</w:t>
    </w:r>
    <w:r>
      <w:rPr>
        <w:sz w:val="24"/>
        <w:szCs w:val="24"/>
        <w:spacing w:val="-56"/>
      </w:rPr>
      <w:t xml:space="preserve"> </w:t>
    </w:r>
    <w:r>
      <w:rPr>
        <w:sz w:val="24"/>
        <w:szCs w:val="24"/>
        <w:spacing w:val="-13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4"/>
      <w:spacing w:line="236" w:lineRule="auto"/>
      <w:rPr>
        <w:sz w:val="24"/>
        <w:szCs w:val="24"/>
      </w:rPr>
    </w:pPr>
    <w:r>
      <w:rPr>
        <w:sz w:val="24"/>
        <w:szCs w:val="24"/>
        <w:spacing w:val="-14"/>
      </w:rPr>
      <w:t>第</w:t>
    </w:r>
    <w:r>
      <w:rPr>
        <w:sz w:val="24"/>
        <w:szCs w:val="24"/>
        <w:spacing w:val="-57"/>
      </w:rPr>
      <w:t xml:space="preserve"> </w:t>
    </w:r>
    <w:r>
      <w:rPr>
        <w:sz w:val="24"/>
        <w:szCs w:val="24"/>
        <w:spacing w:val="-14"/>
      </w:rPr>
      <w:t>5</w:t>
    </w:r>
    <w:r>
      <w:rPr>
        <w:sz w:val="24"/>
        <w:szCs w:val="24"/>
        <w:spacing w:val="-70"/>
      </w:rPr>
      <w:t xml:space="preserve"> </w:t>
    </w:r>
    <w:r>
      <w:rPr>
        <w:sz w:val="24"/>
        <w:szCs w:val="24"/>
        <w:spacing w:val="-14"/>
      </w:rPr>
      <w:t>页</w:t>
    </w:r>
    <w:r>
      <w:rPr>
        <w:sz w:val="24"/>
        <w:szCs w:val="24"/>
        <w:spacing w:val="-62"/>
      </w:rPr>
      <w:t xml:space="preserve"> </w:t>
    </w:r>
    <w:r>
      <w:rPr>
        <w:sz w:val="24"/>
        <w:szCs w:val="24"/>
        <w:spacing w:val="-14"/>
      </w:rPr>
      <w:t>/</w:t>
    </w:r>
    <w:r>
      <w:rPr>
        <w:sz w:val="24"/>
        <w:szCs w:val="24"/>
        <w:spacing w:val="-77"/>
      </w:rPr>
      <w:t xml:space="preserve"> </w:t>
    </w:r>
    <w:r>
      <w:rPr>
        <w:sz w:val="24"/>
        <w:szCs w:val="24"/>
        <w:spacing w:val="-14"/>
      </w:rPr>
      <w:t>共</w:t>
    </w:r>
    <w:r>
      <w:rPr>
        <w:sz w:val="24"/>
        <w:szCs w:val="24"/>
        <w:spacing w:val="-56"/>
      </w:rPr>
      <w:t xml:space="preserve"> </w:t>
    </w:r>
    <w:r>
      <w:rPr>
        <w:sz w:val="24"/>
        <w:szCs w:val="24"/>
        <w:spacing w:val="-14"/>
      </w:rPr>
      <w:t>5</w:t>
    </w:r>
    <w:r>
      <w:rPr>
        <w:sz w:val="24"/>
        <w:szCs w:val="24"/>
        <w:spacing w:val="-56"/>
      </w:rPr>
      <w:t xml:space="preserve"> </w:t>
    </w:r>
    <w:r>
      <w:rPr>
        <w:sz w:val="24"/>
        <w:szCs w:val="24"/>
        <w:spacing w:val="-14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行政执法统计年报</dc:title>
  <dcterms:created xsi:type="dcterms:W3CDTF">2026-01-20T15:00:15Z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2026-01-20T15:15:50</vt:filetime>
  </property>
</Properties>
</file>