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24724725"/>
      <w:r>
        <w:rPr>
          <w:rFonts w:hint="eastAsia" w:ascii="方正小标宋_GBK" w:hAnsi="方正小标宋_GBK" w:eastAsia="方正小标宋_GBK"/>
          <w:b w:val="0"/>
          <w:bCs w:val="0"/>
          <w:sz w:val="30"/>
          <w:lang w:val="en-US" w:eastAsia="zh-CN"/>
        </w:rPr>
        <w:t>昆都仑区</w:t>
      </w:r>
      <w:r>
        <w:rPr>
          <w:rFonts w:hint="eastAsia" w:ascii="方正小标宋_GBK" w:hAnsi="方正小标宋_GBK" w:eastAsia="方正小标宋_GBK"/>
          <w:b w:val="0"/>
          <w:bCs w:val="0"/>
          <w:sz w:val="30"/>
        </w:rPr>
        <w:t>安全生产领域基层政务公开标准目录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hint="eastAsia" w:ascii="仿宋_GB2312" w:hAnsi="Times New Roman" w:eastAsia="仿宋_GB2312"/>
                <w:color w:val="000000"/>
                <w:kern w:val="0"/>
                <w:sz w:val="18"/>
                <w:szCs w:val="18"/>
              </w:rPr>
            </w:pPr>
          </w:p>
        </w:tc>
        <w:tc>
          <w:tcPr>
            <w:tcW w:w="90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pPr>
              <w:widowControl/>
              <w:jc w:val="left"/>
              <w:rPr>
                <w:rFonts w:hint="eastAsia" w:ascii="黑体" w:hAnsi="宋体" w:eastAsia="黑体" w:cs="宋体"/>
                <w:color w:val="000000"/>
                <w:kern w:val="0"/>
                <w:sz w:val="22"/>
              </w:rPr>
            </w:pPr>
          </w:p>
        </w:tc>
        <w:tc>
          <w:tcPr>
            <w:tcW w:w="2520" w:type="dxa"/>
            <w:vMerge w:val="continue"/>
            <w:vAlign w:val="center"/>
          </w:tcPr>
          <w:p>
            <w:pPr>
              <w:widowControl/>
              <w:jc w:val="left"/>
              <w:rPr>
                <w:rFonts w:hint="eastAsia" w:ascii="黑体" w:hAnsi="宋体" w:eastAsia="黑体" w:cs="宋体"/>
                <w:color w:val="000000"/>
                <w:kern w:val="0"/>
                <w:sz w:val="22"/>
              </w:rPr>
            </w:pPr>
          </w:p>
        </w:tc>
        <w:tc>
          <w:tcPr>
            <w:tcW w:w="1800" w:type="dxa"/>
            <w:vMerge w:val="continue"/>
            <w:vAlign w:val="center"/>
          </w:tcPr>
          <w:p>
            <w:pPr>
              <w:widowControl/>
              <w:jc w:val="left"/>
              <w:rPr>
                <w:rFonts w:hint="eastAsia" w:ascii="黑体" w:hAnsi="宋体" w:eastAsia="黑体" w:cs="宋体"/>
                <w:color w:val="000000"/>
                <w:kern w:val="0"/>
                <w:sz w:val="22"/>
              </w:rPr>
            </w:pPr>
          </w:p>
        </w:tc>
        <w:tc>
          <w:tcPr>
            <w:tcW w:w="900" w:type="dxa"/>
            <w:vMerge w:val="continue"/>
            <w:vAlign w:val="center"/>
          </w:tcPr>
          <w:p>
            <w:pPr>
              <w:widowControl/>
              <w:jc w:val="center"/>
              <w:rPr>
                <w:rFonts w:hint="eastAsia" w:ascii="黑体" w:hAnsi="宋体" w:eastAsia="黑体" w:cs="宋体"/>
                <w:color w:val="000000"/>
                <w:kern w:val="0"/>
                <w:sz w:val="22"/>
              </w:rPr>
            </w:pPr>
          </w:p>
        </w:tc>
        <w:tc>
          <w:tcPr>
            <w:tcW w:w="1496" w:type="dxa"/>
            <w:vMerge w:val="continue"/>
            <w:vAlign w:val="center"/>
          </w:tcPr>
          <w:p>
            <w:pPr>
              <w:widowControl/>
              <w:jc w:val="left"/>
              <w:rPr>
                <w:rFonts w:hint="eastAsia" w:ascii="黑体" w:hAnsi="宋体" w:eastAsia="黑体" w:cs="宋体"/>
                <w:kern w:val="0"/>
                <w:sz w:val="22"/>
              </w:rPr>
            </w:pPr>
          </w:p>
        </w:tc>
        <w:tc>
          <w:tcPr>
            <w:tcW w:w="664"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重要会议</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提前一周发通知邀请</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vAlign w:val="center"/>
          </w:tcPr>
          <w:p>
            <w:r>
              <w:rPr>
                <w:rFonts w:hint="eastAsia" w:ascii="仿宋_GB2312" w:eastAsia="仿宋_GB2312"/>
                <w:bCs/>
                <w:color w:val="000000"/>
                <w:sz w:val="18"/>
                <w:szCs w:val="18"/>
              </w:rPr>
              <w:t>《政府信息公开条例》、《关于推进安全生产领域改革发展的意见》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行政处罚</w:t>
            </w:r>
          </w:p>
        </w:tc>
        <w:tc>
          <w:tcPr>
            <w:tcW w:w="25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vAlign w:val="center"/>
          </w:tcPr>
          <w:p>
            <w:r>
              <w:rPr>
                <w:rFonts w:hint="eastAsia" w:ascii="仿宋_GB2312" w:eastAsia="仿宋_GB2312"/>
                <w:bCs/>
                <w:color w:val="000000"/>
                <w:sz w:val="18"/>
                <w:szCs w:val="18"/>
              </w:rPr>
              <w:t>《政府信息公开条例》、《关于推进安全生产领域改革发展的意见》</w:t>
            </w:r>
          </w:p>
        </w:tc>
        <w:tc>
          <w:tcPr>
            <w:tcW w:w="1800" w:type="dxa"/>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8</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vAlign w:val="center"/>
          </w:tcPr>
          <w:p>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0</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1</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r>
              <w:rPr>
                <w:rFonts w:hint="eastAsia" w:ascii="仿宋_GB2312" w:eastAsia="仿宋_GB2312"/>
                <w:sz w:val="18"/>
                <w:szCs w:val="18"/>
              </w:rPr>
              <w:br w:type="textWrapping"/>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2</w:t>
            </w: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shd w:val="clear" w:color="auto" w:fill="auto"/>
            <w:vAlign w:val="center"/>
          </w:tcPr>
          <w:p>
            <w:pPr>
              <w:jc w:val="left"/>
              <w:rPr>
                <w:rFonts w:hint="eastAsia" w:ascii="仿宋_GB2312" w:hAnsi="宋体" w:eastAsia="仿宋_GB2312" w:cs="宋体"/>
                <w:bCs/>
                <w:color w:val="000000"/>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3</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动态信息</w:t>
            </w:r>
          </w:p>
        </w:tc>
        <w:tc>
          <w:tcPr>
            <w:tcW w:w="25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按进展情况及时公开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■两微一端   </w:t>
            </w:r>
            <w:r>
              <w:rPr>
                <w:rFonts w:hint="eastAsia" w:ascii="仿宋_GB2312" w:eastAsia="仿宋_GB2312"/>
                <w:sz w:val="18"/>
                <w:szCs w:val="18"/>
              </w:rPr>
              <w:br w:type="textWrapping"/>
            </w:r>
            <w:r>
              <w:rPr>
                <w:rFonts w:hint="eastAsia" w:ascii="仿宋_GB2312" w:eastAsia="仿宋_GB2312"/>
                <w:sz w:val="18"/>
                <w:szCs w:val="18"/>
              </w:rPr>
              <w:t>■其他</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4</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p>
          <w:p>
            <w:pPr>
              <w:spacing w:line="240" w:lineRule="exact"/>
              <w:jc w:val="left"/>
              <w:rPr>
                <w:rFonts w:hint="eastAsia" w:ascii="仿宋_GB2312" w:eastAsia="仿宋_GB2312"/>
                <w:sz w:val="18"/>
                <w:szCs w:val="18"/>
              </w:rPr>
            </w:pPr>
            <w:r>
              <w:rPr>
                <w:rFonts w:hint="eastAsia" w:ascii="仿宋_GB2312" w:eastAsia="仿宋_GB2312"/>
                <w:sz w:val="18"/>
                <w:szCs w:val="18"/>
              </w:rPr>
              <w:t>■入户/现场</w:t>
            </w:r>
            <w:r>
              <w:rPr>
                <w:rFonts w:hint="eastAsia" w:ascii="仿宋_GB2312" w:eastAsia="仿宋_GB2312"/>
                <w:sz w:val="18"/>
                <w:szCs w:val="18"/>
              </w:rPr>
              <w:br w:type="textWrapping"/>
            </w:r>
            <w:r>
              <w:rPr>
                <w:rFonts w:hint="eastAsia" w:ascii="仿宋_GB2312" w:eastAsia="仿宋_GB2312"/>
                <w:sz w:val="18"/>
                <w:szCs w:val="18"/>
              </w:rPr>
              <w:t>■精准推送   ■其他</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5</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政务公开事项的索引、名称、内容概述、生成日期等</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6</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政务公开标准</w:t>
            </w:r>
          </w:p>
        </w:tc>
        <w:tc>
          <w:tcPr>
            <w:tcW w:w="25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政府信息公开指南等流程性信息</w:t>
            </w:r>
          </w:p>
        </w:tc>
        <w:tc>
          <w:tcPr>
            <w:tcW w:w="2520" w:type="dxa"/>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《政府信息公开条例》</w:t>
            </w:r>
          </w:p>
        </w:tc>
        <w:tc>
          <w:tcPr>
            <w:tcW w:w="1800" w:type="dxa"/>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按进展情况及时公开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17</w:t>
            </w: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权力清单及责任清单</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信息形成或者变更20个工作日内，如有更新，及时公开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18</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主要业务办事指南</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信息形成或者变更之日起20个工作日内</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19</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年度报告</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政府信息公开年度报告及相关统计报表</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《政府信息公开条例》</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2</w:t>
            </w:r>
            <w:r>
              <w:rPr>
                <w:rFonts w:hint="eastAsia" w:ascii="仿宋_GB2312" w:hAnsi="宋体" w:eastAsia="仿宋_GB2312" w:cs="宋体"/>
                <w:color w:val="000000"/>
                <w:sz w:val="18"/>
                <w:szCs w:val="18"/>
                <w:lang w:val="en-US" w:eastAsia="zh-CN"/>
              </w:rPr>
              <w:t>0</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vAlign w:val="center"/>
          </w:tcPr>
          <w:p>
            <w:pPr>
              <w:rPr>
                <w:rFonts w:hint="eastAsia" w:ascii="仿宋_GB2312" w:eastAsia="仿宋_GB2312"/>
                <w:bCs/>
                <w:sz w:val="18"/>
                <w:szCs w:val="18"/>
              </w:rPr>
            </w:pPr>
            <w:r>
              <w:rPr>
                <w:rFonts w:hint="eastAsia" w:ascii="仿宋_GB2312" w:eastAsia="仿宋_GB2312"/>
                <w:bCs/>
                <w:sz w:val="18"/>
                <w:szCs w:val="18"/>
              </w:rPr>
              <w:t>预算、决算</w:t>
            </w:r>
          </w:p>
          <w:p>
            <w:pPr>
              <w:rPr>
                <w:rFonts w:hint="eastAsia" w:ascii="仿宋_GB2312" w:eastAsia="仿宋_GB2312"/>
                <w:bCs/>
                <w:sz w:val="18"/>
                <w:szCs w:val="18"/>
              </w:rPr>
            </w:pPr>
            <w:r>
              <w:rPr>
                <w:rFonts w:hint="eastAsia" w:ascii="仿宋_GB2312" w:eastAsia="仿宋_GB2312"/>
                <w:bCs/>
                <w:sz w:val="18"/>
                <w:szCs w:val="18"/>
              </w:rPr>
              <w:t xml:space="preserve"> “三公”经费</w:t>
            </w:r>
          </w:p>
          <w:p>
            <w:pPr>
              <w:rPr>
                <w:rFonts w:hint="eastAsia" w:ascii="仿宋_GB2312" w:hAnsi="宋体" w:eastAsia="仿宋_GB2312" w:cs="宋体"/>
                <w:bCs/>
                <w:color w:val="000000"/>
                <w:sz w:val="18"/>
                <w:szCs w:val="18"/>
              </w:rPr>
            </w:pPr>
            <w:r>
              <w:rPr>
                <w:rFonts w:hint="eastAsia" w:ascii="仿宋_GB2312" w:eastAsia="仿宋_GB2312"/>
                <w:bCs/>
                <w:sz w:val="18"/>
                <w:szCs w:val="18"/>
              </w:rPr>
              <w:t>安全生产专项资金使用等财政资金信息</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2</w:t>
            </w:r>
            <w:r>
              <w:rPr>
                <w:rFonts w:hint="eastAsia" w:ascii="仿宋_GB2312" w:hAnsi="宋体" w:eastAsia="仿宋_GB2312" w:cs="宋体"/>
                <w:color w:val="000000"/>
                <w:sz w:val="18"/>
                <w:szCs w:val="18"/>
                <w:lang w:val="en-US" w:eastAsia="zh-CN"/>
              </w:rPr>
              <w:t>1</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本单位采购实施情况相关信息</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2</w:t>
            </w:r>
            <w:r>
              <w:rPr>
                <w:rFonts w:hint="eastAsia" w:ascii="仿宋_GB2312" w:hAnsi="宋体" w:eastAsia="仿宋_GB2312" w:cs="宋体"/>
                <w:color w:val="000000"/>
                <w:sz w:val="18"/>
                <w:szCs w:val="18"/>
                <w:lang w:val="en-US" w:eastAsia="zh-CN"/>
              </w:rPr>
              <w:t>2</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按进展情况及时公开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2</w:t>
            </w:r>
            <w:r>
              <w:rPr>
                <w:rFonts w:hint="eastAsia" w:ascii="仿宋_GB2312" w:hAnsi="宋体" w:eastAsia="仿宋_GB2312" w:cs="宋体"/>
                <w:color w:val="000000"/>
                <w:sz w:val="18"/>
                <w:szCs w:val="18"/>
                <w:lang w:val="en-US" w:eastAsia="zh-CN"/>
              </w:rPr>
              <w:t>3</w:t>
            </w: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重大工程项目信息</w:t>
            </w:r>
          </w:p>
        </w:tc>
        <w:tc>
          <w:tcPr>
            <w:tcW w:w="25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项目名称、执行措施、责任分工、取得成效、后续举措等</w:t>
            </w:r>
          </w:p>
        </w:tc>
        <w:tc>
          <w:tcPr>
            <w:tcW w:w="2520" w:type="dxa"/>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800" w:type="dxa"/>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按照中央有关要求公开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2</w:t>
            </w:r>
            <w:r>
              <w:rPr>
                <w:rFonts w:hint="eastAsia" w:ascii="仿宋_GB2312" w:hAnsi="宋体" w:eastAsia="仿宋_GB2312" w:cs="宋体"/>
                <w:color w:val="000000"/>
                <w:sz w:val="18"/>
                <w:szCs w:val="18"/>
                <w:lang w:val="en-US" w:eastAsia="zh-CN"/>
              </w:rPr>
              <w:t>4</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2</w:t>
            </w:r>
            <w:r>
              <w:rPr>
                <w:rFonts w:hint="eastAsia" w:ascii="仿宋_GB2312" w:hAnsi="宋体" w:eastAsia="仿宋_GB2312" w:cs="宋体"/>
                <w:color w:val="000000"/>
                <w:sz w:val="18"/>
                <w:szCs w:val="18"/>
                <w:lang w:val="en-US" w:eastAsia="zh-CN"/>
              </w:rPr>
              <w:t>5</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建议提案办理</w:t>
            </w:r>
          </w:p>
        </w:tc>
        <w:tc>
          <w:tcPr>
            <w:tcW w:w="2520" w:type="dxa"/>
            <w:shd w:val="clear" w:color="auto" w:fill="auto"/>
            <w:vAlign w:val="center"/>
          </w:tcPr>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hint="eastAsia" w:ascii="仿宋_GB2312" w:hAnsi="宋体" w:eastAsia="仿宋_GB2312" w:cs="宋体"/>
                <w:bCs/>
                <w:sz w:val="18"/>
                <w:szCs w:val="18"/>
              </w:rPr>
            </w:pPr>
            <w:r>
              <w:rPr>
                <w:rFonts w:hint="eastAsia" w:ascii="仿宋_GB2312" w:eastAsia="仿宋_GB2312"/>
                <w:bCs/>
                <w:color w:val="000000"/>
                <w:sz w:val="18"/>
                <w:szCs w:val="18"/>
              </w:rPr>
              <w:t>政协委员提案办理</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8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r>
    </w:tbl>
    <w:p/>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2739E"/>
    <w:rsid w:val="7F52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2020-10-23T01:18:00Z</dcterms:created>
  <dc:creator>文生</dc:creator>
  <cp:lastModifiedBy>文生</cp:lastModifiedBy>
  <cp:lastPrinted>2020-10-23T01:42:33Z</cp:lastPrinted>
  <dcterms:modified xsi:type="dcterms:W3CDTF">2020-10-23T02:09:12Z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