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eastAsia="方正小标宋_GBK"/>
          <w:b w:val="0"/>
          <w:bCs w:val="0"/>
          <w:sz w:val="30"/>
        </w:rPr>
      </w:pPr>
      <w:bookmarkStart w:id="0" w:name="_Toc24724723"/>
      <w:r>
        <w:rPr>
          <w:rFonts w:hint="eastAsia" w:ascii="方正小标宋_GBK" w:eastAsia="方正小标宋_GBK"/>
          <w:b w:val="0"/>
          <w:bCs w:val="0"/>
          <w:sz w:val="30"/>
        </w:rPr>
        <w:t>（二十）公共文化服务领域基层政务公开标准目录</w:t>
      </w:r>
      <w:bookmarkEnd w:id="0"/>
    </w:p>
    <w:tbl>
      <w:tblPr>
        <w:tblStyle w:val="9"/>
        <w:tblW w:w="15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733"/>
        <w:gridCol w:w="1620"/>
        <w:gridCol w:w="1785"/>
        <w:gridCol w:w="1980"/>
        <w:gridCol w:w="1813"/>
        <w:gridCol w:w="1425"/>
        <w:gridCol w:w="1439"/>
        <w:gridCol w:w="719"/>
        <w:gridCol w:w="708"/>
        <w:gridCol w:w="550"/>
        <w:gridCol w:w="719"/>
        <w:gridCol w:w="719"/>
        <w:gridCol w:w="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5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1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2"/>
              </w:rPr>
            </w:pPr>
            <w:r>
              <w:rPr>
                <w:rFonts w:hint="eastAsia" w:ascii="黑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" w:type="dxa"/>
            <w:vMerge w:val="continue"/>
            <w:vAlign w:val="center"/>
          </w:tcPr>
          <w:p/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785" w:type="dxa"/>
            <w:vMerge w:val="continue"/>
            <w:vAlign w:val="center"/>
          </w:tcPr>
          <w:p/>
        </w:tc>
        <w:tc>
          <w:tcPr>
            <w:tcW w:w="1980" w:type="dxa"/>
            <w:vMerge w:val="continue"/>
            <w:vAlign w:val="center"/>
          </w:tcPr>
          <w:p/>
        </w:tc>
        <w:tc>
          <w:tcPr>
            <w:tcW w:w="1813" w:type="dxa"/>
            <w:vMerge w:val="continue"/>
            <w:vAlign w:val="center"/>
          </w:tcPr>
          <w:p/>
        </w:tc>
        <w:tc>
          <w:tcPr>
            <w:tcW w:w="1425" w:type="dxa"/>
            <w:vMerge w:val="continue"/>
            <w:vAlign w:val="center"/>
          </w:tcPr>
          <w:p/>
        </w:tc>
        <w:tc>
          <w:tcPr>
            <w:tcW w:w="1439" w:type="dxa"/>
            <w:vMerge w:val="continue"/>
            <w:vAlign w:val="center"/>
          </w:tcPr>
          <w:p/>
        </w:tc>
        <w:tc>
          <w:tcPr>
            <w:tcW w:w="7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9" w:hRule="atLeast"/>
          <w:jc w:val="center"/>
        </w:trPr>
        <w:tc>
          <w:tcPr>
            <w:tcW w:w="539" w:type="dxa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33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行政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>许可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互联网上网服务营业场所经营许可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1.办事指南：主要包括事项名称、设定依据、申请条件、办理材料、办理地点、办理时间、联系电话、办理流程、办理期限、申请行政许可需要提交的全部材料目录及办理情况;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>2.行政许可决定。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《行政许可法》、《政府信息公开条例》、《互联网上网服务营业场所管理条例》</w:t>
            </w:r>
          </w:p>
        </w:tc>
        <w:tc>
          <w:tcPr>
            <w:tcW w:w="1813" w:type="dxa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5" w:type="dxa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昆区文体旅游广电局</w:t>
            </w: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■政府网站            ■政务服务中心   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9" w:hRule="atLeast"/>
          <w:jc w:val="center"/>
        </w:trPr>
        <w:tc>
          <w:tcPr>
            <w:tcW w:w="539" w:type="dxa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733" w:type="dxa"/>
            <w:vMerge w:val="continue"/>
            <w:shd w:val="clear" w:color="auto" w:fill="auto"/>
            <w:vAlign w:val="center"/>
          </w:tcPr>
          <w:p/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文艺表演团体设立审批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1.办事指南：内容同上;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>2.行政许可决定。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《行政许可法》、《政府信息公开条例》、《营业性演出管理条例》、《文化部关于落实“先照后证”改进文化市场行政审批工作的通知》 </w:t>
            </w:r>
          </w:p>
        </w:tc>
        <w:tc>
          <w:tcPr>
            <w:tcW w:w="1813" w:type="dxa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5" w:type="dxa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昆区文体旅游广电局</w:t>
            </w: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■政府网站            ■政务服务中心   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539" w:type="dxa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</w:t>
            </w:r>
          </w:p>
        </w:tc>
        <w:tc>
          <w:tcPr>
            <w:tcW w:w="733" w:type="dxa"/>
            <w:vMerge w:val="continue"/>
            <w:shd w:val="clear" w:color="auto" w:fill="auto"/>
            <w:vAlign w:val="center"/>
          </w:tcPr>
          <w:p/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营业性演出审批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1.办事指南：内容同上;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>2.行政许可决定。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同上</w:t>
            </w:r>
          </w:p>
        </w:tc>
        <w:tc>
          <w:tcPr>
            <w:tcW w:w="1813" w:type="dxa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5" w:type="dxa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昆区文体旅游广电局</w:t>
            </w: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■政府网站            ■政务服务中心   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539" w:type="dxa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</w:t>
            </w:r>
          </w:p>
        </w:tc>
        <w:tc>
          <w:tcPr>
            <w:tcW w:w="733" w:type="dxa"/>
            <w:vMerge w:val="continue"/>
            <w:shd w:val="clear" w:color="auto" w:fill="auto"/>
            <w:vAlign w:val="center"/>
          </w:tcPr>
          <w:p/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娱乐场所经营许可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1.办事指南：内容同上;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>2.行政许可决定。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《行政许可法》；《政府信息公开条例》</w:t>
            </w:r>
          </w:p>
        </w:tc>
        <w:tc>
          <w:tcPr>
            <w:tcW w:w="1813" w:type="dxa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5" w:type="dxa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昆区文体旅游广电局</w:t>
            </w: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■政府网站            ■政务服务中心   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9" w:hRule="atLeast"/>
          <w:jc w:val="center"/>
        </w:trPr>
        <w:tc>
          <w:tcPr>
            <w:tcW w:w="53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733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公共</w:t>
            </w: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服务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公共文化机构免费开放信息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1.机构名称；</w:t>
            </w: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2.开放时间；</w:t>
            </w: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3.机构地址；</w:t>
            </w: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4.联系电话；</w:t>
            </w: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5.临时停止开放信息。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《公共文化服务保障法》、《政府信息公开条例》、《文化部 财政部关于推进全国美术馆、公共图书馆、文化馆（站）免费开放工作的意见》、《文化部 财政部关于做好城市社区(街道)文化中心免费开放工作的通知》</w:t>
            </w:r>
          </w:p>
        </w:tc>
        <w:tc>
          <w:tcPr>
            <w:tcW w:w="1813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信息形成或变更之日起20个工作日内公开</w:t>
            </w:r>
          </w:p>
        </w:tc>
        <w:tc>
          <w:tcPr>
            <w:tcW w:w="1425" w:type="dxa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ascii="仿宋_GB2312" w:eastAsia="仿宋_GB2312"/>
                <w:b w:val="0"/>
                <w:bCs w:val="0"/>
                <w:sz w:val="18"/>
                <w:szCs w:val="18"/>
                <w:highlight w:val="none"/>
              </w:rPr>
              <w:t>昆区文体旅游广电局</w:t>
            </w: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■政府网站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9" w:hRule="atLeast"/>
          <w:jc w:val="center"/>
        </w:trPr>
        <w:tc>
          <w:tcPr>
            <w:tcW w:w="53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733" w:type="dxa"/>
            <w:vMerge w:val="continue"/>
            <w:shd w:val="clear" w:color="auto" w:fill="auto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特殊群体公共文化服务信息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1.机构名称；</w:t>
            </w: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2.开放时间；</w:t>
            </w: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3.机构地址；</w:t>
            </w: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4.联系电话；</w:t>
            </w: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5.临时停止开放信息。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《残疾人保障法》、《政府信息公开条例》、《中共中央办公厅 国务院办公厅印发关于加快构建现代公共文化服务体系的意见》</w:t>
            </w:r>
          </w:p>
        </w:tc>
        <w:tc>
          <w:tcPr>
            <w:tcW w:w="1813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信息形成或变更之日起20个工作日内公开</w:t>
            </w:r>
          </w:p>
        </w:tc>
        <w:tc>
          <w:tcPr>
            <w:tcW w:w="1425" w:type="dxa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ascii="仿宋_GB2312" w:eastAsia="仿宋_GB2312"/>
                <w:sz w:val="18"/>
                <w:szCs w:val="18"/>
                <w:highlight w:val="none"/>
              </w:rPr>
              <w:t>昆区文体旅游广电局</w:t>
            </w: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■政府网站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9" w:hRule="atLeast"/>
          <w:jc w:val="center"/>
        </w:trPr>
        <w:tc>
          <w:tcPr>
            <w:tcW w:w="53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733" w:type="dxa"/>
            <w:vMerge w:val="continue"/>
            <w:shd w:val="clear" w:color="auto" w:fill="auto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组织开展群众文化活动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1.机构名称；</w:t>
            </w: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2.开放时间；</w:t>
            </w: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3.机构地址；</w:t>
            </w: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4.联系电话；</w:t>
            </w: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5.临时停止活动信息。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《政府信息公开条例》、《文化馆服务标准》</w:t>
            </w:r>
          </w:p>
        </w:tc>
        <w:tc>
          <w:tcPr>
            <w:tcW w:w="1813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信息形成或变更之日起20个工作日内公开</w:t>
            </w:r>
          </w:p>
        </w:tc>
        <w:tc>
          <w:tcPr>
            <w:tcW w:w="1425" w:type="dxa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ascii="仿宋_GB2312" w:eastAsia="仿宋_GB2312"/>
                <w:sz w:val="18"/>
                <w:szCs w:val="18"/>
                <w:highlight w:val="none"/>
              </w:rPr>
              <w:t>昆区文体旅游广电局</w:t>
            </w: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■政府网站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9" w:hRule="atLeast"/>
          <w:jc w:val="center"/>
        </w:trPr>
        <w:tc>
          <w:tcPr>
            <w:tcW w:w="53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733" w:type="dxa"/>
            <w:vMerge w:val="continue"/>
            <w:shd w:val="clear" w:color="auto" w:fill="auto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下基层辅导、演出、展览和指导基层群众文化活动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1.活动时间；</w:t>
            </w: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2.活动单位；</w:t>
            </w: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3.活动地址；</w:t>
            </w: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4.联系电话；</w:t>
            </w: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5.临时停止活动信息。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《政府信息公开条例》、《文化馆服务标准》</w:t>
            </w:r>
          </w:p>
        </w:tc>
        <w:tc>
          <w:tcPr>
            <w:tcW w:w="1813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信息形成或变更之日起20个工作日内公开</w:t>
            </w:r>
          </w:p>
        </w:tc>
        <w:tc>
          <w:tcPr>
            <w:tcW w:w="1425" w:type="dxa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ascii="仿宋_GB2312" w:eastAsia="仿宋_GB2312"/>
                <w:sz w:val="18"/>
                <w:szCs w:val="18"/>
                <w:highlight w:val="none"/>
              </w:rPr>
              <w:t>昆区文体旅游广电局</w:t>
            </w: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■政府网站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9" w:hRule="atLeast"/>
          <w:jc w:val="center"/>
        </w:trPr>
        <w:tc>
          <w:tcPr>
            <w:tcW w:w="539" w:type="dxa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33" w:type="dxa"/>
            <w:vMerge w:val="continue"/>
            <w:shd w:val="clear" w:color="auto" w:fill="auto"/>
            <w:vAlign w:val="center"/>
          </w:tcPr>
          <w:p/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举办各类展览、讲座信息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1.活动时间；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>2.活动单位；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>3.活动地址；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>4.联系电话；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>5.临时停止活动信息。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《政府信息公开条例》、《乡镇综合文化站管理办法》</w:t>
            </w:r>
          </w:p>
        </w:tc>
        <w:tc>
          <w:tcPr>
            <w:tcW w:w="1813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5" w:type="dxa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昆区文体旅游广电局</w:t>
            </w: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9" w:hRule="atLeast"/>
          <w:jc w:val="center"/>
        </w:trPr>
        <w:tc>
          <w:tcPr>
            <w:tcW w:w="539" w:type="dxa"/>
            <w:vAlign w:val="center"/>
          </w:tcPr>
          <w:p>
            <w:pPr>
              <w:spacing w:line="240" w:lineRule="exact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33" w:type="dxa"/>
            <w:vMerge w:val="continue"/>
            <w:shd w:val="clear" w:color="auto" w:fill="auto"/>
            <w:vAlign w:val="center"/>
          </w:tcPr>
          <w:p/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辅导和培训基层文化骨干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1.培训时间；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>2.培训单位；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>3.培训地址；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>4.联系电话；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>5.临时停止活动信息。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《政府信息公开条例》、《乡镇综合文化站管理办法》</w:t>
            </w:r>
          </w:p>
        </w:tc>
        <w:tc>
          <w:tcPr>
            <w:tcW w:w="1813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5" w:type="dxa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昆区文体旅游广电局</w:t>
            </w: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9" w:hRule="atLeast"/>
          <w:jc w:val="center"/>
        </w:trPr>
        <w:tc>
          <w:tcPr>
            <w:tcW w:w="53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仿宋_GB2312" w:eastAsia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  <w:lang w:val="en-US" w:eastAsia="zh-CN"/>
              </w:rPr>
              <w:t>11</w:t>
            </w:r>
          </w:p>
        </w:tc>
        <w:tc>
          <w:tcPr>
            <w:tcW w:w="733" w:type="dxa"/>
            <w:vMerge w:val="continue"/>
            <w:shd w:val="clear" w:color="auto" w:fill="auto"/>
            <w:vAlign w:val="center"/>
          </w:tcPr>
          <w:p/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非物质文化遗产展示传播活动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1.活动时间；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>2.组织单位；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>3.活动地址；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>4.联系电话；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>5.临时停止活动信息。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《非物质文化遗产法》、《政府信息公开条例》  </w:t>
            </w:r>
          </w:p>
        </w:tc>
        <w:tc>
          <w:tcPr>
            <w:tcW w:w="1813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5" w:type="dxa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昆区文体旅游广电局</w:t>
            </w: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仿宋_GB2312" w:eastAsia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  <w:lang w:val="en-US" w:eastAsia="zh-CN"/>
              </w:rPr>
              <w:t>12</w:t>
            </w:r>
            <w:bookmarkStart w:id="1" w:name="_GoBack"/>
            <w:bookmarkEnd w:id="1"/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公共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>服务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文博单位名录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文物保护管理机构和博物馆名录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《政府信息公开条例》</w:t>
            </w:r>
          </w:p>
        </w:tc>
        <w:tc>
          <w:tcPr>
            <w:tcW w:w="1813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5" w:type="dxa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昆区文体旅游广电局</w:t>
            </w: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docVars>
    <w:docVar w:name="commondata" w:val="eyJoZGlkIjoiNjAwZGU3MDRiZDhhZTU0MzgxMWY4ZDkwZWE4MjQxMjcifQ=="/>
  </w:docVars>
  <w:rsids>
    <w:rsidRoot w:val="00000000"/>
    <w:rsid w:val="2590158C"/>
    <w:rsid w:val="25B83EB7"/>
    <w:rsid w:val="544E4EDF"/>
    <w:rsid w:val="68C3364A"/>
    <w:rsid w:val="7E4649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0"/>
    <w:pPr>
      <w:tabs>
        <w:tab w:val="right" w:leader="dot" w:pos="14760"/>
      </w:tabs>
      <w:spacing w:line="700" w:lineRule="exact"/>
      <w:ind w:left="171" w:leftChars="171" w:right="158" w:rightChars="158"/>
    </w:pPr>
  </w:style>
  <w:style w:type="paragraph" w:styleId="8">
    <w:name w:val="annotation subject"/>
    <w:basedOn w:val="3"/>
    <w:next w:val="3"/>
    <w:qFormat/>
    <w:uiPriority w:val="0"/>
    <w:rPr>
      <w:b/>
      <w:bCs/>
    </w:rPr>
  </w:style>
  <w:style w:type="character" w:styleId="11">
    <w:name w:val="page number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954F72"/>
      <w:u w:val="single"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qFormat/>
    <w:uiPriority w:val="0"/>
    <w:rPr>
      <w:sz w:val="21"/>
      <w:szCs w:val="21"/>
    </w:rPr>
  </w:style>
  <w:style w:type="paragraph" w:customStyle="1" w:styleId="15">
    <w:name w:val="列出段落"/>
    <w:basedOn w:val="1"/>
    <w:qFormat/>
    <w:uiPriority w:val="0"/>
    <w:pPr>
      <w:ind w:firstLine="200" w:firstLineChars="200"/>
    </w:pPr>
    <w:rPr>
      <w:rFonts w:ascii="等线" w:eastAsia="等线"/>
    </w:rPr>
  </w:style>
  <w:style w:type="paragraph" w:customStyle="1" w:styleId="16">
    <w:name w:val="列出段落1"/>
    <w:basedOn w:val="1"/>
    <w:qFormat/>
    <w:uiPriority w:val="0"/>
    <w:pPr>
      <w:ind w:firstLine="200" w:firstLineChars="200"/>
    </w:pPr>
  </w:style>
  <w:style w:type="character" w:customStyle="1" w:styleId="17">
    <w:name w:val="Unresolved Mention"/>
    <w:basedOn w:val="10"/>
    <w:qFormat/>
    <w:uiPriority w:val="0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1495</Words>
  <Characters>1554</Characters>
  <Lines>357</Lines>
  <Paragraphs>161</Paragraphs>
  <TotalTime>30</TotalTime>
  <ScaleCrop>false</ScaleCrop>
  <LinksUpToDate>false</LinksUpToDate>
  <CharactersWithSpaces>1648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2020-03-06T07:39:00Z</dcterms:created>
  <dc:creator>tai yuzhu</dc:creator>
  <cp:lastModifiedBy>啾啾</cp:lastModifiedBy>
  <cp:lastPrinted>2023-02-06T02:02:00Z</cp:lastPrinted>
  <dcterms:modified xsi:type="dcterms:W3CDTF">2023-02-08T08:26:12Z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432FD874DD4B4B5486CEAC0882140E68</vt:lpwstr>
  </property>
</Properties>
</file>