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lang w:eastAsia="zh-CN"/>
        </w:rPr>
        <w:t>前进道街道办事处</w:t>
      </w:r>
      <w:r>
        <w:rPr>
          <w:rFonts w:hint="eastAsia" w:ascii="方正小标宋_GBK" w:hAnsi="方正小标宋_GBK" w:eastAsia="方正小标宋_GBK"/>
          <w:b w:val="0"/>
          <w:bCs w:val="0"/>
          <w:sz w:val="30"/>
        </w:rPr>
        <w:t>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就业问题</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就业困难难人员的认定</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政府信息公开条例、《就业促进法》、《人力资源市</w:t>
            </w:r>
            <w:bookmarkStart w:id="1" w:name="_GoBack"/>
            <w:bookmarkEnd w:id="1"/>
            <w:r>
              <w:rPr>
                <w:rFonts w:hint="eastAsia" w:ascii="仿宋_GB2312" w:hAnsi="宋体" w:eastAsia="仿宋_GB2312" w:cs="Times New Roman"/>
                <w:color w:val="000000" w:themeColor="text1"/>
                <w:sz w:val="18"/>
                <w:szCs w:val="18"/>
                <w:lang w:val="en-US" w:eastAsia="zh-CN"/>
                <w14:textFill>
                  <w14:solidFill>
                    <w14:schemeClr w14:val="tx1"/>
                  </w14:solidFill>
                </w14:textFill>
              </w:rPr>
              <w:t>场暂行条例》</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人力资源社会保障部门</w:t>
            </w:r>
          </w:p>
        </w:tc>
        <w:tc>
          <w:tcPr>
            <w:tcW w:w="1496"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零就业家庭认定</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政府信息公开条例、《就业促进法》、《人力资源市场暂行条例》</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人力资源社会保障部门</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3</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公益性岗位招聘</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政府信息公开条例、《就业促进法》、《人力资源市场暂行条例》</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人力资源社会保障部门</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4</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包头市促进就业券发放</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政府信息公开条例、《就业促进法》、《人力资源市场暂行条例》</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人力资源社会保障部门</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5</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养老保险服务</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城乡居民养老保险参保登记</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事项名称、事项简述、办理材料、办理方式、办理时限、结果送达、收费依据及标准、办事时间、办理机构及地点、咨询查询途径、监督投诉渠道</w:t>
            </w:r>
          </w:p>
        </w:tc>
        <w:tc>
          <w:tcPr>
            <w:tcW w:w="2520" w:type="dxa"/>
            <w:noWrap w:val="0"/>
            <w:vAlign w:val="top"/>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政府信息公开条例、《社会保险法》、《社会保险费征缴暂行条例》</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人力资源社会保障部门</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6</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城乡居民养老保险待遇申领</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事项名称、事项简述、办理材料、办理方式、办理时限、结果送达、收费依据及标准、办事时间、办理机构及地点、咨询查询途径、监督投诉渠道</w:t>
            </w:r>
          </w:p>
        </w:tc>
        <w:tc>
          <w:tcPr>
            <w:tcW w:w="2520" w:type="dxa"/>
            <w:noWrap w:val="0"/>
            <w:vAlign w:val="top"/>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政府信息公开条例、《社会保险法》、《劳动保险条例》</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人力资源社会保障部门</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7</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最低生活保障</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政策法规</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文件</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《国务院关于进一步加强和改进最低生活保障工作的意见》、《最低生活保障审核审批办法（试行）》、各地配套政策法规文件</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《信息公开条例》及相关规定</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■公开查阅点</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■政务服务中心 </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8</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最低生活保障</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办事指南</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办理事项、办理条件、最低生活保障标准、申请材料、办理流程、办理时间、地点、联系方式</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《国务院关于进一步加强和改进最低生活保障工作的意见》、各地相关政策法规文件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both"/>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■公开查阅点</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9</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最低生活保障</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审核信息</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初审对象名单及相关信息  </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《国务院关于进一步加强和改进最低生活保障工作的意见》、各地相关政策法规文件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制定或获取信息之日起10个工作日内，公示7个工作日</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■公开查阅点</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10</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最低生活保障</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审批信息</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低保对象名单及相关信息</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《国务院关于进一步加强和改进最低生活保障工作的意见》、各地相关政策法规文件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11</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特困人员救助供养</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审核信息</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初审对象名单及相关信息、终止供养名单</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《国务院关于进一步健全特困人员救助供养制度的意见》、各地相关政策法规文件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制定或获取信息之日起10个工作日内，公示7个工作日</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■社区/企事业单位/村公示栏（电子屏）                                                                                                                                                                                          </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12</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审批信息</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特困人员名单及相关信息</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《国务院关于进一步健全特困人员救助供养制度的意见》、各地相关政策法规文件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■社区/企事业单位/村公示栏（电子屏） </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13</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临时救助</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办事指南</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办理事项、办理条件、救助标准、申请材料、办理流程、办理时间、地点、联系方式 </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《国务院关于全面建立临时救助制度的通知》、各地相关政策法规文件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■政务服务中心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14</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教育救助</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办事指南</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办理事项、办理条件、救助标准、申请材料、办理流程、办理时间、地点、联系方式 </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《国务院关于全面建立临时救助制度的通知》、各地相关政策法规文件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■政务服务中心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15</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敬老爱心卡的办理和发放</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办事指南</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政府信息公开条例</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■政务服务中心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16</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困境儿童保障</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办事指南</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办理事项、办理条件、救助标准、申请材料、办理流程、办理时间、地点、联系方式 </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《国务院关于全面建立临时救助制度的通知》、各地相关政策法规文件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■政务服务中心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17</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最低保障金享受户的大病救助、春节救助</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办事指南</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办理事项、办理条件、救助标准、申请材料、办理流程、办理时间、地点、联系方式 </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《国务院关于全面建立临时救助制度的通知》、各地相关政策法规文件</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制定或获取信息之日起10个工作日内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■政务服务中心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18</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计生工作</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default" w:ascii="仿宋_GB2312" w:hAnsi="宋体" w:eastAsia="仿宋_GB2312" w:cs="Times New Roman"/>
                <w:color w:val="000000" w:themeColor="text1"/>
                <w:sz w:val="18"/>
                <w:szCs w:val="18"/>
                <w:lang w:val="en-US" w:eastAsia="zh-CN"/>
                <w14:textFill>
                  <w14:solidFill>
                    <w14:schemeClr w14:val="tx1"/>
                  </w14:solidFill>
                </w14:textFill>
              </w:rPr>
              <w:t>独生子女费的申请材料和初审</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《关于进一步做好计划生育工作的指示》</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乡镇政府（街道办事处）</w:t>
            </w:r>
          </w:p>
        </w:tc>
        <w:tc>
          <w:tcPr>
            <w:tcW w:w="1496"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■政府网站</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19</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default" w:ascii="仿宋_GB2312" w:hAnsi="宋体" w:eastAsia="仿宋_GB2312" w:cs="Times New Roman"/>
                <w:color w:val="000000" w:themeColor="text1"/>
                <w:sz w:val="18"/>
                <w:szCs w:val="18"/>
                <w:lang w:val="en-US" w:eastAsia="zh-CN"/>
                <w14:textFill>
                  <w14:solidFill>
                    <w14:schemeClr w14:val="tx1"/>
                  </w14:solidFill>
                </w14:textFill>
              </w:rPr>
              <w:t>计生保险的收取上报</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20</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default" w:ascii="仿宋_GB2312" w:hAnsi="宋体" w:eastAsia="仿宋_GB2312" w:cs="Times New Roman"/>
                <w:color w:val="000000" w:themeColor="text1"/>
                <w:sz w:val="18"/>
                <w:szCs w:val="18"/>
                <w:lang w:val="en-US" w:eastAsia="zh-CN"/>
                <w14:textFill>
                  <w14:solidFill>
                    <w14:schemeClr w14:val="tx1"/>
                  </w14:solidFill>
                </w14:textFill>
              </w:rPr>
              <w:t>特别扶助（计划生育家庭子女死亡和残疾一次性救助金发放的初审）材料收集</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《原国家人口计生委关于完善计划生育家庭特别扶助对象具体确认条件的通知》</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乡镇政府（街道办事处）</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21</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default" w:ascii="仿宋_GB2312" w:hAnsi="宋体" w:eastAsia="仿宋_GB2312" w:cs="Times New Roman"/>
                <w:color w:val="000000" w:themeColor="text1"/>
                <w:sz w:val="18"/>
                <w:szCs w:val="18"/>
                <w:lang w:val="en-US" w:eastAsia="zh-CN"/>
                <w14:textFill>
                  <w14:solidFill>
                    <w14:schemeClr w14:val="tx1"/>
                  </w14:solidFill>
                </w14:textFill>
              </w:rPr>
              <w:t>三胎及以上子女申报</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乡镇政府（街道办事处）</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22</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民政及残联工作</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红十字会救助申请材料的审核</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对象范围、申请条件、申请材料、办理流程、办理时限、办理地点、咨询电话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《昆都仑区红十字会救助实施细则》</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23</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一、二级重度护理补贴审核</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对象范围、申请条件、申请材料、办理流程、办理时限、办理地点、咨询电话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《关于印发困难残疾人生活补贴和重度残疾人护理补贴规范管理操作指引的通知》</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24</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退役军人事务</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退伍军人、优抚对象日常服务和救助</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保障法</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昆区退役军人事务局</w:t>
            </w:r>
          </w:p>
        </w:tc>
        <w:tc>
          <w:tcPr>
            <w:tcW w:w="1496"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25</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退役军人补助金发放</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《关于做好退役士兵安置改革工作实施意见的通知》（内政办发【2013】119号）</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昆区退役军人事务局</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26</w:t>
            </w:r>
          </w:p>
        </w:tc>
        <w:tc>
          <w:tcPr>
            <w:tcW w:w="900"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现役军人家属优待金发放</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《关于做好新形势下征兵工作的意见》（内政发【2011】123号）</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昆区退役军人事务局</w:t>
            </w:r>
          </w:p>
        </w:tc>
        <w:tc>
          <w:tcPr>
            <w:tcW w:w="1496" w:type="dxa"/>
            <w:vMerge w:val="continue"/>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27</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（公）廉租房补贴的初审</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公租房租赁补贴或租金减免审批</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申请受理公告；</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申请条件、程序、期限和所需材料；</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租赁补贴发放计划。</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信息形成（变更）20个工作日内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保障性住房政务信息制作部门、保存部门</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■政府网站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■两微一端            </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■政务服务中心</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28</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（公）廉租房补贴的初审</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申请人隐瞒有关情况或者提供虚假材料申请公共租赁住房</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1.机构职能、权责清单、执法人员名单；</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2.执法程序或行政强制流程图；</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3.执法依据；</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4.行政处罚自由裁量基准；</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5.咨询、监督投诉方式；</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6.处罚决定；</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7.救济渠道。</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《公共租赁住房管理办法》</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1.除处罚决定外其他内容：长期公开（动态调整）；</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2.处罚决定：20个工作日内。</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城市管理行政执法部门或相关行政主管部门</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■政府网站      □政府公报</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□两微一端      □发布会/听证会</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□广播电视      □纸质媒体</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■公开查阅点    □政务服务中心</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□便民服务站    □入户/现场</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□社区/企事业单位/村公示栏（电子屏）</w:t>
            </w:r>
            <w:r>
              <w:rPr>
                <w:rFonts w:hint="eastAsia" w:ascii="仿宋_GB2312" w:hAnsi="宋体" w:eastAsia="仿宋_GB2312" w:cs="Times New Roman"/>
                <w:color w:val="000000" w:themeColor="text1"/>
                <w:sz w:val="18"/>
                <w:szCs w:val="18"/>
                <w:lang w:val="en-US" w:eastAsia="zh-CN"/>
                <w14:textFill>
                  <w14:solidFill>
                    <w14:schemeClr w14:val="tx1"/>
                  </w14:solidFill>
                </w14:textFill>
              </w:rPr>
              <w:br w:type="textWrapping"/>
            </w:r>
            <w:r>
              <w:rPr>
                <w:rFonts w:hint="eastAsia" w:ascii="仿宋_GB2312" w:hAnsi="宋体" w:eastAsia="仿宋_GB2312" w:cs="Times New Roman"/>
                <w:color w:val="000000" w:themeColor="text1"/>
                <w:sz w:val="18"/>
                <w:szCs w:val="18"/>
                <w:lang w:val="en-US" w:eastAsia="zh-CN"/>
                <w14:textFill>
                  <w14:solidFill>
                    <w14:schemeClr w14:val="tx1"/>
                  </w14:solidFill>
                </w14:textFill>
              </w:rPr>
              <w:t xml:space="preserve">□精准推送      □其他    </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29</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困难党员困难群众慰问</w:t>
            </w: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困难党员困难群众慰问</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辖区困难党员困难群众困难申请，身份证复印件，病历证明。</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eastAsia="zh-CN"/>
                <w14:textFill>
                  <w14:solidFill>
                    <w14:schemeClr w14:val="tx1"/>
                  </w14:solidFill>
                </w14:textFill>
              </w:rPr>
              <w:t>《</w:t>
            </w:r>
            <w:r>
              <w:rPr>
                <w:rFonts w:hint="eastAsia" w:ascii="仿宋_GB2312" w:hAnsi="宋体" w:eastAsia="仿宋_GB2312" w:cs="Times New Roman"/>
                <w:color w:val="000000" w:themeColor="text1"/>
                <w:sz w:val="18"/>
                <w:szCs w:val="18"/>
                <w14:textFill>
                  <w14:solidFill>
                    <w14:schemeClr w14:val="tx1"/>
                  </w14:solidFill>
                </w14:textFill>
              </w:rPr>
              <w:t>内蒙古自治区街道社区党组织建设专项资金管理办法</w:t>
            </w:r>
            <w:r>
              <w:rPr>
                <w:rFonts w:hint="eastAsia" w:ascii="仿宋_GB2312" w:hAnsi="宋体" w:eastAsia="仿宋_GB2312" w:cs="Times New Roman"/>
                <w:color w:val="000000" w:themeColor="text1"/>
                <w:sz w:val="18"/>
                <w:szCs w:val="18"/>
                <w:lang w:eastAsia="zh-CN"/>
                <w14:textFill>
                  <w14:solidFill>
                    <w14:schemeClr w14:val="tx1"/>
                  </w14:solidFill>
                </w14:textFill>
              </w:rPr>
              <w:t>》</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街道召开党工委会议后五个工作日</w:t>
            </w:r>
            <w:r>
              <w:rPr>
                <w:rFonts w:hint="eastAsia" w:ascii="仿宋_GB2312" w:hAnsi="宋体" w:eastAsia="仿宋_GB2312" w:cs="Times New Roman"/>
                <w:color w:val="000000" w:themeColor="text1"/>
                <w:sz w:val="18"/>
                <w:szCs w:val="18"/>
                <w14:textFill>
                  <w14:solidFill>
                    <w14:schemeClr w14:val="tx1"/>
                  </w14:solidFill>
                </w14:textFill>
              </w:rPr>
              <w:t>内公开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前进道街道党工委</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 xml:space="preserve">■政府网站   ■两微一端   ■公开查阅点 </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30</w:t>
            </w:r>
          </w:p>
        </w:tc>
        <w:tc>
          <w:tcPr>
            <w:tcW w:w="900" w:type="dxa"/>
            <w:vMerge w:val="restart"/>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武装部</w:t>
            </w:r>
          </w:p>
          <w:p>
            <w:pPr>
              <w:jc w:val="center"/>
              <w:rPr>
                <w:rFonts w:hint="eastAsia" w:ascii="仿宋_GB2312" w:hAnsi="宋体" w:eastAsia="仿宋_GB2312" w:cs="Times New Roman"/>
                <w:color w:val="000000" w:themeColor="text1"/>
                <w:sz w:val="18"/>
                <w:szCs w:val="18"/>
                <w14:textFill>
                  <w14:solidFill>
                    <w14:schemeClr w14:val="tx1"/>
                  </w14:solidFill>
                </w14:textFill>
              </w:rPr>
            </w:pPr>
          </w:p>
        </w:tc>
        <w:tc>
          <w:tcPr>
            <w:tcW w:w="108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征兵初</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审报名</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《全国征兵网》</w:t>
            </w:r>
          </w:p>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《中华人民共和国兵役法》</w:t>
            </w:r>
          </w:p>
        </w:tc>
        <w:tc>
          <w:tcPr>
            <w:tcW w:w="18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公开事项信息形成或变更之日起公开</w:t>
            </w:r>
          </w:p>
        </w:tc>
        <w:tc>
          <w:tcPr>
            <w:tcW w:w="90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人民武装部</w:t>
            </w:r>
          </w:p>
        </w:tc>
        <w:tc>
          <w:tcPr>
            <w:tcW w:w="1496"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全国征兵网</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31</w:t>
            </w:r>
          </w:p>
        </w:tc>
        <w:tc>
          <w:tcPr>
            <w:tcW w:w="900" w:type="dxa"/>
            <w:vMerge w:val="continue"/>
            <w:noWrap w:val="0"/>
            <w:vAlign w:val="center"/>
          </w:tcPr>
          <w:p>
            <w:pPr>
              <w:jc w:val="center"/>
              <w:rPr>
                <w:rFonts w:hint="eastAsia" w:ascii="仿宋_GB2312" w:hAnsi="宋体" w:eastAsia="仿宋_GB2312" w:cs="宋体"/>
                <w:color w:val="000000"/>
                <w:sz w:val="18"/>
                <w:szCs w:val="18"/>
              </w:rPr>
            </w:pPr>
          </w:p>
        </w:tc>
        <w:tc>
          <w:tcPr>
            <w:tcW w:w="108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sz w:val="18"/>
                <w:szCs w:val="18"/>
                <w:lang w:val="en-US" w:eastAsia="zh-CN"/>
                <w14:textFill>
                  <w14:solidFill>
                    <w14:schemeClr w14:val="tx1"/>
                  </w14:solidFill>
                </w14:textFill>
              </w:rPr>
              <w:t>兵役登记</w:t>
            </w:r>
          </w:p>
        </w:tc>
        <w:tc>
          <w:tcPr>
            <w:tcW w:w="2520" w:type="dxa"/>
            <w:noWrap w:val="0"/>
            <w:vAlign w:val="center"/>
          </w:tcPr>
          <w:p>
            <w:pPr>
              <w:jc w:val="left"/>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对象范围、申请人权利和义务、申请条件、申请材料、办理流程、办理时限、办理地点（方式）、办理结果告知方式、咨询电话</w:t>
            </w:r>
          </w:p>
        </w:tc>
        <w:tc>
          <w:tcPr>
            <w:tcW w:w="2520" w:type="dxa"/>
            <w:noWrap w:val="0"/>
            <w:vAlign w:val="center"/>
          </w:tcPr>
          <w:p>
            <w:pPr>
              <w:jc w:val="center"/>
              <w:rPr>
                <w:rFonts w:hint="eastAsia" w:ascii="仿宋_GB2312" w:hAnsi="宋体" w:eastAsia="仿宋_GB2312" w:cs="宋体"/>
                <w:bCs/>
                <w:color w:val="000000" w:themeColor="text1"/>
                <w:sz w:val="18"/>
                <w:szCs w:val="18"/>
                <w:lang w:val="en-US" w:eastAsia="zh-CN"/>
                <w14:textFill>
                  <w14:solidFill>
                    <w14:schemeClr w14:val="tx1"/>
                  </w14:solidFill>
                </w14:textFill>
              </w:rPr>
            </w:pPr>
            <w:r>
              <w:rPr>
                <w:rFonts w:hint="eastAsia" w:ascii="仿宋_GB2312" w:hAnsi="宋体" w:eastAsia="仿宋_GB2312" w:cs="宋体"/>
                <w:bCs/>
                <w:color w:val="000000" w:themeColor="text1"/>
                <w:sz w:val="18"/>
                <w:szCs w:val="18"/>
                <w:lang w:val="en-US" w:eastAsia="zh-CN"/>
                <w14:textFill>
                  <w14:solidFill>
                    <w14:schemeClr w14:val="tx1"/>
                  </w14:solidFill>
                </w14:textFill>
              </w:rPr>
              <w:t>《全国征兵网》</w:t>
            </w:r>
          </w:p>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sz w:val="18"/>
                <w:szCs w:val="18"/>
                <w:lang w:val="en-US" w:eastAsia="zh-CN"/>
                <w14:textFill>
                  <w14:solidFill>
                    <w14:schemeClr w14:val="tx1"/>
                  </w14:solidFill>
                </w14:textFill>
              </w:rPr>
              <w:t>《中华人民共和国兵役法》</w:t>
            </w:r>
          </w:p>
        </w:tc>
        <w:tc>
          <w:tcPr>
            <w:tcW w:w="18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公开事项信息形成或变更之日起公开</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sz w:val="18"/>
                <w:szCs w:val="18"/>
                <w:lang w:val="en-US" w:eastAsia="zh-CN"/>
                <w14:textFill>
                  <w14:solidFill>
                    <w14:schemeClr w14:val="tx1"/>
                  </w14:solidFill>
                </w14:textFill>
              </w:rPr>
              <w:t>人民武装部</w:t>
            </w:r>
          </w:p>
        </w:tc>
        <w:tc>
          <w:tcPr>
            <w:tcW w:w="1496" w:type="dxa"/>
            <w:noWrap w:val="0"/>
            <w:vAlign w:val="center"/>
          </w:tcPr>
          <w:p>
            <w:pPr>
              <w:spacing w:line="240" w:lineRule="exact"/>
              <w:jc w:val="center"/>
              <w:rPr>
                <w:rFonts w:hint="eastAsia" w:ascii="仿宋_GB2312" w:hAnsi="Calibri"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全国征兵网</w:t>
            </w:r>
          </w:p>
        </w:tc>
        <w:tc>
          <w:tcPr>
            <w:tcW w:w="664"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p>
        </w:tc>
        <w:tc>
          <w:tcPr>
            <w:tcW w:w="7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noWrap w:val="0"/>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w:t>
            </w:r>
          </w:p>
        </w:tc>
        <w:tc>
          <w:tcPr>
            <w:tcW w:w="90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生活困难补贴审核</w:t>
            </w:r>
          </w:p>
          <w:p>
            <w:pPr>
              <w:jc w:val="center"/>
              <w:rPr>
                <w:rFonts w:hint="eastAsia" w:ascii="仿宋_GB2312" w:hAnsi="宋体" w:eastAsia="仿宋_GB2312" w:cs="宋体"/>
                <w:color w:val="000000" w:themeColor="text1"/>
                <w:kern w:val="2"/>
                <w:sz w:val="18"/>
                <w:szCs w:val="18"/>
                <w:lang w:val="en-US" w:eastAsia="zh-CN" w:bidi="ar-SA"/>
                <w14:textFill>
                  <w14:solidFill>
                    <w14:schemeClr w14:val="tx1"/>
                  </w14:solidFill>
                </w14:textFill>
              </w:rPr>
            </w:pPr>
          </w:p>
        </w:tc>
        <w:tc>
          <w:tcPr>
            <w:tcW w:w="108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历任居委会主任、副主任生活困难补贴审核、上报、发放</w:t>
            </w:r>
          </w:p>
        </w:tc>
        <w:tc>
          <w:tcPr>
            <w:tcW w:w="25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对历届社区主任、副主任身份验证、所在居委会开居住证明、</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ascii="仿宋_GB2312" w:hAnsi="宋体" w:eastAsia="仿宋_GB2312" w:cs="宋体"/>
                <w:bCs/>
                <w:color w:val="000000" w:themeColor="text1"/>
                <w:sz w:val="18"/>
                <w:szCs w:val="18"/>
                <w14:textFill>
                  <w14:solidFill>
                    <w14:schemeClr w14:val="tx1"/>
                  </w14:solidFill>
                </w14:textFill>
              </w:rPr>
              <w:t>民政局相关通知</w:t>
            </w:r>
          </w:p>
        </w:tc>
        <w:tc>
          <w:tcPr>
            <w:tcW w:w="18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ascii="仿宋_GB2312" w:hAnsi="宋体" w:eastAsia="仿宋_GB2312" w:cs="宋体"/>
                <w:bCs/>
                <w:color w:val="000000" w:themeColor="text1"/>
                <w:sz w:val="18"/>
                <w:szCs w:val="18"/>
                <w14:textFill>
                  <w14:solidFill>
                    <w14:schemeClr w14:val="tx1"/>
                  </w14:solidFill>
                </w14:textFill>
              </w:rPr>
              <w:t>生活补贴领取结束后公示</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民政局</w:t>
            </w:r>
          </w:p>
        </w:tc>
        <w:tc>
          <w:tcPr>
            <w:tcW w:w="149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■基层公共服务平台</w:t>
            </w:r>
          </w:p>
          <w:p>
            <w:pPr>
              <w:spacing w:line="240" w:lineRule="exact"/>
              <w:jc w:val="center"/>
              <w:rPr>
                <w:rFonts w:hint="eastAsia" w:ascii="仿宋_GB2312" w:eastAsia="仿宋_GB2312"/>
                <w:color w:val="000000" w:themeColor="text1"/>
                <w:sz w:val="18"/>
                <w:szCs w:val="18"/>
                <w14:textFill>
                  <w14:solidFill>
                    <w14:schemeClr w14:val="tx1"/>
                  </w14:solidFill>
                </w14:textFill>
              </w:rPr>
            </w:pPr>
          </w:p>
        </w:tc>
        <w:tc>
          <w:tcPr>
            <w:tcW w:w="664"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p>
        </w:tc>
        <w:tc>
          <w:tcPr>
            <w:tcW w:w="7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eastAsia="zh-CN"/>
              </w:rPr>
              <w:t>33</w:t>
            </w:r>
          </w:p>
        </w:tc>
        <w:tc>
          <w:tcPr>
            <w:tcW w:w="900" w:type="dxa"/>
            <w:noWrap w:val="0"/>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民政工作</w:t>
            </w:r>
          </w:p>
        </w:tc>
        <w:tc>
          <w:tcPr>
            <w:tcW w:w="1080" w:type="dxa"/>
            <w:noWrap w:val="0"/>
            <w:vAlign w:val="center"/>
          </w:tcPr>
          <w:p>
            <w:pPr>
              <w:rPr>
                <w:rFonts w:hint="default"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高龄津贴办理审核</w:t>
            </w:r>
          </w:p>
        </w:tc>
        <w:tc>
          <w:tcPr>
            <w:tcW w:w="2520" w:type="dxa"/>
            <w:noWrap w:val="0"/>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对象范围、申请条件、申请材料、办理流程、办理时限、办理地点、咨询电话</w:t>
            </w:r>
          </w:p>
        </w:tc>
        <w:tc>
          <w:tcPr>
            <w:tcW w:w="2520" w:type="dxa"/>
            <w:noWrap w:val="0"/>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ascii="仿宋_GB2312" w:hAnsi="宋体" w:eastAsia="仿宋_GB2312" w:cs="宋体"/>
                <w:bCs/>
                <w:color w:val="000000" w:themeColor="text1"/>
                <w:sz w:val="18"/>
                <w:szCs w:val="18"/>
                <w14:textFill>
                  <w14:solidFill>
                    <w14:schemeClr w14:val="tx1"/>
                  </w14:solidFill>
                </w14:textFill>
              </w:rPr>
              <w:t>民政局相关通知</w:t>
            </w:r>
          </w:p>
        </w:tc>
        <w:tc>
          <w:tcPr>
            <w:tcW w:w="1800" w:type="dxa"/>
            <w:noWrap w:val="0"/>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公开事项信息形成或变更之日起20个工作日内公开</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县级政府民政部门、乡镇政府（街道办事处）</w:t>
            </w:r>
          </w:p>
        </w:tc>
        <w:tc>
          <w:tcPr>
            <w:tcW w:w="1496" w:type="dxa"/>
            <w:noWrap w:val="0"/>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7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　</w:t>
            </w:r>
          </w:p>
        </w:tc>
        <w:tc>
          <w:tcPr>
            <w:tcW w:w="54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34</w:t>
            </w:r>
          </w:p>
        </w:tc>
        <w:tc>
          <w:tcPr>
            <w:tcW w:w="900" w:type="dxa"/>
            <w:vMerge w:val="restart"/>
            <w:noWrap w:val="0"/>
            <w:vAlign w:val="center"/>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社区机构信息</w:t>
            </w:r>
          </w:p>
        </w:tc>
        <w:tc>
          <w:tcPr>
            <w:tcW w:w="108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社区概况</w:t>
            </w:r>
          </w:p>
        </w:tc>
        <w:tc>
          <w:tcPr>
            <w:tcW w:w="2520" w:type="dxa"/>
            <w:noWrap w:val="0"/>
            <w:vAlign w:val="center"/>
          </w:tcPr>
          <w:p>
            <w:pPr>
              <w:jc w:val="center"/>
              <w:rPr>
                <w:rFonts w:hint="default"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default" w:ascii="仿宋_GB2312" w:hAnsi="宋体" w:eastAsia="仿宋_GB2312" w:cs="宋体"/>
                <w:bCs/>
                <w:color w:val="000000" w:themeColor="text1"/>
                <w:kern w:val="2"/>
                <w:sz w:val="18"/>
                <w:szCs w:val="18"/>
                <w:lang w:val="en-US" w:eastAsia="zh-CN" w:bidi="ar-SA"/>
                <w14:textFill>
                  <w14:solidFill>
                    <w14:schemeClr w14:val="tx1"/>
                  </w14:solidFill>
                </w14:textFill>
              </w:rPr>
              <w:t>机构名称、职能、地址、邮政编码、办公电话</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《中华人民共和国政府信息公开条例》</w:t>
            </w:r>
          </w:p>
        </w:tc>
        <w:tc>
          <w:tcPr>
            <w:tcW w:w="18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自信息形成或者变更之日起20个工作日内予以公开</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嘎查村（社区）</w:t>
            </w:r>
          </w:p>
        </w:tc>
        <w:tc>
          <w:tcPr>
            <w:tcW w:w="1496" w:type="dxa"/>
            <w:noWrap w:val="0"/>
            <w:vAlign w:val="center"/>
          </w:tcPr>
          <w:p>
            <w:pPr>
              <w:spacing w:line="240" w:lineRule="exact"/>
              <w:jc w:val="center"/>
              <w:rPr>
                <w:rFonts w:hint="eastAsia" w:ascii="仿宋_GB2312" w:hAnsi="Calibri"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35</w:t>
            </w:r>
          </w:p>
        </w:tc>
        <w:tc>
          <w:tcPr>
            <w:tcW w:w="900" w:type="dxa"/>
            <w:vMerge w:val="continue"/>
            <w:noWrap w:val="0"/>
            <w:vAlign w:val="center"/>
          </w:tcPr>
          <w:p>
            <w:pPr>
              <w:jc w:val="center"/>
              <w:rPr>
                <w:rFonts w:hint="default" w:ascii="仿宋_GB2312" w:hAnsi="宋体" w:eastAsia="仿宋_GB2312" w:cs="宋体"/>
                <w:color w:val="000000"/>
                <w:sz w:val="18"/>
                <w:szCs w:val="18"/>
                <w:lang w:val="en-US" w:eastAsia="zh-CN"/>
              </w:rPr>
            </w:pPr>
          </w:p>
        </w:tc>
        <w:tc>
          <w:tcPr>
            <w:tcW w:w="1080" w:type="dxa"/>
            <w:noWrap w:val="0"/>
            <w:vAlign w:val="center"/>
          </w:tcPr>
          <w:p>
            <w:pPr>
              <w:jc w:val="center"/>
              <w:rPr>
                <w:rFonts w:hint="default"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default" w:ascii="仿宋_GB2312" w:hAnsi="宋体" w:eastAsia="仿宋_GB2312" w:cs="宋体"/>
                <w:bCs/>
                <w:color w:val="000000" w:themeColor="text1"/>
                <w:kern w:val="2"/>
                <w:sz w:val="18"/>
                <w:szCs w:val="18"/>
                <w:lang w:val="en-US" w:eastAsia="zh-CN" w:bidi="ar-SA"/>
                <w14:textFill>
                  <w14:solidFill>
                    <w14:schemeClr w14:val="tx1"/>
                  </w14:solidFill>
                </w14:textFill>
              </w:rPr>
              <w:t>社区工作人员信息</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姓名、职务等</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《中华人民共和国政府信息公开条例》</w:t>
            </w:r>
          </w:p>
        </w:tc>
        <w:tc>
          <w:tcPr>
            <w:tcW w:w="18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自信息形成或者变更之日起20个工作日内予以公开</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嘎查村（社区）</w:t>
            </w:r>
          </w:p>
        </w:tc>
        <w:tc>
          <w:tcPr>
            <w:tcW w:w="1496" w:type="dxa"/>
            <w:noWrap w:val="0"/>
            <w:vAlign w:val="center"/>
          </w:tcPr>
          <w:p>
            <w:pPr>
              <w:spacing w:line="240" w:lineRule="exact"/>
              <w:jc w:val="cente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p>
        </w:tc>
        <w:tc>
          <w:tcPr>
            <w:tcW w:w="54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36</w:t>
            </w:r>
          </w:p>
        </w:tc>
        <w:tc>
          <w:tcPr>
            <w:tcW w:w="900" w:type="dxa"/>
            <w:vMerge w:val="continue"/>
            <w:noWrap w:val="0"/>
            <w:vAlign w:val="center"/>
          </w:tcPr>
          <w:p>
            <w:pPr>
              <w:jc w:val="center"/>
              <w:rPr>
                <w:rFonts w:hint="eastAsia" w:ascii="仿宋_GB2312" w:hAnsi="宋体" w:eastAsia="仿宋_GB2312" w:cs="宋体"/>
                <w:color w:val="000000"/>
                <w:sz w:val="18"/>
                <w:szCs w:val="18"/>
              </w:rPr>
            </w:pPr>
          </w:p>
        </w:tc>
        <w:tc>
          <w:tcPr>
            <w:tcW w:w="108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社区内设机构</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机构名称、职能、地址、办公电话</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《中华人民共和国政府信息公开条例》</w:t>
            </w:r>
          </w:p>
        </w:tc>
        <w:tc>
          <w:tcPr>
            <w:tcW w:w="18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自信息形成或者变更之日起20个工作日内予以公开</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嘎查村（社区）</w:t>
            </w:r>
          </w:p>
        </w:tc>
        <w:tc>
          <w:tcPr>
            <w:tcW w:w="1496" w:type="dxa"/>
            <w:noWrap w:val="0"/>
            <w:vAlign w:val="center"/>
          </w:tcPr>
          <w:p>
            <w:pPr>
              <w:spacing w:line="240" w:lineRule="exact"/>
              <w:jc w:val="cente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p>
        </w:tc>
        <w:tc>
          <w:tcPr>
            <w:tcW w:w="54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37</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社区公开工作年度报告</w:t>
            </w:r>
          </w:p>
        </w:tc>
        <w:tc>
          <w:tcPr>
            <w:tcW w:w="108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社区公开工作年度报告</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政府信息公开工作年度报告</w:t>
            </w:r>
          </w:p>
        </w:tc>
        <w:tc>
          <w:tcPr>
            <w:tcW w:w="252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《中华人民共和国政府信息公开条例》</w:t>
            </w:r>
          </w:p>
        </w:tc>
        <w:tc>
          <w:tcPr>
            <w:tcW w:w="18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每年1月31日前</w:t>
            </w:r>
          </w:p>
        </w:tc>
        <w:tc>
          <w:tcPr>
            <w:tcW w:w="900" w:type="dxa"/>
            <w:noWrap w:val="0"/>
            <w:vAlign w:val="center"/>
          </w:tcPr>
          <w:p>
            <w:pPr>
              <w:jc w:val="cente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t>嘎查村（社区）</w:t>
            </w:r>
          </w:p>
        </w:tc>
        <w:tc>
          <w:tcPr>
            <w:tcW w:w="1496" w:type="dxa"/>
            <w:noWrap w:val="0"/>
            <w:vAlign w:val="center"/>
          </w:tcPr>
          <w:p>
            <w:pPr>
              <w:spacing w:line="240" w:lineRule="exact"/>
              <w:jc w:val="cente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■基层公共服务平台</w:t>
            </w:r>
          </w:p>
        </w:tc>
        <w:tc>
          <w:tcPr>
            <w:tcW w:w="664"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720" w:type="dxa"/>
            <w:noWrap w:val="0"/>
            <w:vAlign w:val="center"/>
          </w:tcPr>
          <w:p>
            <w:pPr>
              <w:jc w:val="center"/>
              <w:rPr>
                <w:rFonts w:hint="eastAsia" w:ascii="仿宋_GB2312" w:eastAsia="仿宋_GB2312"/>
                <w:bCs/>
                <w:color w:val="000000" w:themeColor="text1"/>
                <w:sz w:val="18"/>
                <w:szCs w:val="18"/>
                <w14:textFill>
                  <w14:solidFill>
                    <w14:schemeClr w14:val="tx1"/>
                  </w14:solidFill>
                </w14:textFill>
              </w:rPr>
            </w:pP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c>
          <w:tcPr>
            <w:tcW w:w="540" w:type="dxa"/>
            <w:noWrap w:val="0"/>
            <w:vAlign w:val="center"/>
          </w:tcPr>
          <w:p>
            <w:pPr>
              <w:jc w:val="center"/>
              <w:rPr>
                <w:rFonts w:hint="eastAsia" w:ascii="仿宋_GB2312" w:hAnsi="宋体" w:eastAsia="仿宋_GB2312" w:cs="Times New Roman"/>
                <w:color w:val="000000" w:themeColor="text1"/>
                <w:sz w:val="18"/>
                <w:szCs w:val="18"/>
                <w:lang w:val="en-US" w:eastAsia="zh-CN"/>
                <w14:textFill>
                  <w14:solidFill>
                    <w14:schemeClr w14:val="tx1"/>
                  </w14:solidFill>
                </w14:textFill>
              </w:rPr>
            </w:pPr>
            <w:r>
              <w:rPr>
                <w:rFonts w:hint="eastAsia" w:ascii="仿宋_GB2312" w:hAnsi="宋体" w:eastAsia="仿宋_GB2312" w:cs="Times New Roman"/>
                <w:color w:val="000000" w:themeColor="text1"/>
                <w:sz w:val="18"/>
                <w:szCs w:val="18"/>
                <w:lang w:val="en-US" w:eastAsia="zh-CN"/>
                <w14:textFill>
                  <w14:solidFill>
                    <w14:schemeClr w14:val="tx1"/>
                  </w14:solidFill>
                </w14:textFill>
              </w:rPr>
              <w:t>√</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NzUwYjJjMTJmZmYwNTdlZTNkZWQ5YTYxNjJhN2MifQ=="/>
  </w:docVars>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03E66BA9"/>
    <w:rsid w:val="0A266A92"/>
    <w:rsid w:val="0C191733"/>
    <w:rsid w:val="15D95429"/>
    <w:rsid w:val="1CCA672A"/>
    <w:rsid w:val="2AA16735"/>
    <w:rsid w:val="2C9E218F"/>
    <w:rsid w:val="2FA46152"/>
    <w:rsid w:val="33A02B6A"/>
    <w:rsid w:val="356D2460"/>
    <w:rsid w:val="3583129A"/>
    <w:rsid w:val="369F61F9"/>
    <w:rsid w:val="42E667DC"/>
    <w:rsid w:val="46BE4A66"/>
    <w:rsid w:val="4BA44DD1"/>
    <w:rsid w:val="4F5C3C3C"/>
    <w:rsid w:val="5B4057F6"/>
    <w:rsid w:val="5FD17A6A"/>
    <w:rsid w:val="65264B9D"/>
    <w:rsid w:val="66211270"/>
    <w:rsid w:val="68FE095E"/>
    <w:rsid w:val="6A2E6C0E"/>
    <w:rsid w:val="6BED414B"/>
    <w:rsid w:val="73030565"/>
    <w:rsid w:val="7F463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8"/>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21"/>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style>
  <w:style w:type="character" w:styleId="13">
    <w:name w:val="FollowedHyperlink"/>
    <w:basedOn w:val="11"/>
    <w:unhideWhenUsed/>
    <w:qFormat/>
    <w:uiPriority w:val="99"/>
    <w:rPr>
      <w:color w:val="954F72"/>
      <w:u w:val="single"/>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框文本 字符"/>
    <w:basedOn w:val="11"/>
    <w:link w:val="4"/>
    <w:semiHidden/>
    <w:qFormat/>
    <w:uiPriority w:val="0"/>
    <w:rPr>
      <w:rFonts w:ascii="Calibri" w:hAnsi="Calibri" w:eastAsia="宋体" w:cs="Times New Roman"/>
      <w:sz w:val="18"/>
      <w:szCs w:val="18"/>
    </w:rPr>
  </w:style>
  <w:style w:type="character" w:customStyle="1" w:styleId="19">
    <w:name w:val="页脚 字符"/>
    <w:basedOn w:val="11"/>
    <w:link w:val="5"/>
    <w:qFormat/>
    <w:uiPriority w:val="0"/>
    <w:rPr>
      <w:rFonts w:ascii="Calibri" w:hAnsi="Calibri" w:eastAsia="宋体" w:cs="Times New Roman"/>
      <w:sz w:val="18"/>
      <w:szCs w:val="18"/>
    </w:rPr>
  </w:style>
  <w:style w:type="character" w:customStyle="1" w:styleId="20">
    <w:name w:val="页眉 字符"/>
    <w:basedOn w:val="11"/>
    <w:link w:val="6"/>
    <w:qFormat/>
    <w:uiPriority w:val="0"/>
    <w:rPr>
      <w:rFonts w:ascii="Calibri" w:hAnsi="Calibri" w:eastAsia="宋体" w:cs="Times New Roman"/>
      <w:sz w:val="18"/>
      <w:szCs w:val="18"/>
    </w:rPr>
  </w:style>
  <w:style w:type="character" w:customStyle="1" w:styleId="21">
    <w:name w:val="批注主题 字符"/>
    <w:basedOn w:val="17"/>
    <w:link w:val="8"/>
    <w:semiHidden/>
    <w:qFormat/>
    <w:uiPriority w:val="0"/>
    <w:rPr>
      <w:rFonts w:ascii="Calibri" w:hAnsi="Calibri" w:eastAsia="宋体" w:cs="Times New Roman"/>
      <w:b/>
      <w:bCs/>
    </w:rPr>
  </w:style>
  <w:style w:type="paragraph" w:customStyle="1" w:styleId="22">
    <w:name w:val="列出段落"/>
    <w:basedOn w:val="1"/>
    <w:qFormat/>
    <w:uiPriority w:val="0"/>
    <w:pPr>
      <w:ind w:firstLine="420" w:firstLineChars="200"/>
    </w:pPr>
    <w:rPr>
      <w:rFonts w:ascii="等线" w:hAnsi="等线" w:eastAsia="等线"/>
    </w:rPr>
  </w:style>
  <w:style w:type="paragraph" w:customStyle="1" w:styleId="23">
    <w:name w:val="列出段落1"/>
    <w:basedOn w:val="1"/>
    <w:qFormat/>
    <w:uiPriority w:val="0"/>
    <w:pPr>
      <w:ind w:firstLine="420" w:firstLineChars="200"/>
    </w:pPr>
  </w:style>
  <w:style w:type="character" w:customStyle="1" w:styleId="24">
    <w:name w:val="Unresolved Mention"/>
    <w:basedOn w:val="11"/>
    <w:unhideWhenUsed/>
    <w:qFormat/>
    <w:uiPriority w:val="99"/>
    <w:rPr>
      <w:color w:val="605E5C"/>
      <w:shd w:val="clear" w:color="auto" w:fill="E1DFDD"/>
    </w:rPr>
  </w:style>
  <w:style w:type="character" w:customStyle="1" w:styleId="25">
    <w:name w:val="font01"/>
    <w:basedOn w:val="11"/>
    <w:qFormat/>
    <w:uiPriority w:val="0"/>
    <w:rPr>
      <w:rFonts w:hint="eastAsia" w:ascii="宋体" w:hAnsi="宋体" w:eastAsia="宋体" w:cs="宋体"/>
      <w:color w:val="000000"/>
      <w:sz w:val="18"/>
      <w:szCs w:val="18"/>
      <w:u w:val="none"/>
    </w:rPr>
  </w:style>
  <w:style w:type="character" w:customStyle="1" w:styleId="26">
    <w:name w:val="font21"/>
    <w:basedOn w:val="11"/>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4809</Words>
  <Characters>4883</Characters>
  <Lines>30</Lines>
  <Paragraphs>8</Paragraphs>
  <TotalTime>5</TotalTime>
  <ScaleCrop>false</ScaleCrop>
  <LinksUpToDate>false</LinksUpToDate>
  <CharactersWithSpaces>8208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吞云鲸</cp:lastModifiedBy>
  <dcterms:modified xsi:type="dcterms:W3CDTF">2025-04-07T06:44:17Z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EE306DA1F9EC4CB5A7977EEF375E585D_13</vt:lpwstr>
  </property>
  <property fmtid="{D5CDD505-2E9C-101B-9397-08002B2CF9AE}" pid="4" name="KSOTemplateDocerSaveRecord">
    <vt:lpwstr>eyJoZGlkIjoiM2JjNDIzMDZjNWM5YTMzNTIzMzc2YmM2MTg1ZTExZTAifQ==</vt:lpwstr>
  </property>
</Properties>
</file>