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_GBK" w:hAnsi="方正小标宋_GBK" w:eastAsia="方正小标宋_GBK"/>
          <w:b w:val="0"/>
          <w:bCs w:val="0"/>
          <w:color w:val="000000" w:themeColor="text1"/>
          <w:sz w:val="44"/>
          <w:szCs w:val="44"/>
          <w:lang w:val="en-US" w:eastAsia="zh-CN"/>
          <w14:textFill>
            <w14:solidFill>
              <w14:schemeClr w14:val="tx1"/>
            </w14:solidFill>
          </w14:textFill>
        </w:rPr>
      </w:pPr>
      <w:bookmarkStart w:id="0" w:name="_Toc24724725"/>
      <w:r>
        <w:rPr>
          <w:rFonts w:hint="eastAsia" w:ascii="方正小标宋_GBK" w:hAnsi="方正小标宋_GBK" w:eastAsia="方正小标宋_GBK"/>
          <w:b w:val="0"/>
          <w:bCs w:val="0"/>
          <w:color w:val="000000" w:themeColor="text1"/>
          <w:sz w:val="44"/>
          <w:szCs w:val="44"/>
          <w:lang w:val="en-US" w:eastAsia="zh-CN"/>
          <w14:textFill>
            <w14:solidFill>
              <w14:schemeClr w14:val="tx1"/>
            </w14:solidFill>
          </w14:textFill>
        </w:rPr>
        <w:t>鞍山街道办事处政务公开标准目录</w:t>
      </w:r>
      <w:bookmarkEnd w:id="0"/>
    </w:p>
    <w:p>
      <w:pPr>
        <w:rPr>
          <w:rFonts w:hint="default"/>
          <w:lang w:val="en-US" w:eastAsia="zh-CN"/>
        </w:rPr>
      </w:pPr>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hint="eastAsia" w:ascii="仿宋_GB2312" w:hAnsi="Times New Roman" w:eastAsia="仿宋_GB2312"/>
                <w:color w:val="000000" w:themeColor="text1"/>
                <w:kern w:val="0"/>
                <w:sz w:val="18"/>
                <w:szCs w:val="18"/>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序号</w:t>
            </w:r>
          </w:p>
        </w:tc>
        <w:tc>
          <w:tcPr>
            <w:tcW w:w="1980"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公开事项</w:t>
            </w:r>
          </w:p>
        </w:tc>
        <w:tc>
          <w:tcPr>
            <w:tcW w:w="252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公开依据</w:t>
            </w:r>
          </w:p>
        </w:tc>
        <w:tc>
          <w:tcPr>
            <w:tcW w:w="180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公开时限</w:t>
            </w:r>
          </w:p>
        </w:tc>
        <w:tc>
          <w:tcPr>
            <w:tcW w:w="900"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公开主体</w:t>
            </w:r>
          </w:p>
        </w:tc>
        <w:tc>
          <w:tcPr>
            <w:tcW w:w="1496" w:type="dxa"/>
            <w:vMerge w:val="restart"/>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公开渠道和载体</w:t>
            </w:r>
          </w:p>
        </w:tc>
        <w:tc>
          <w:tcPr>
            <w:tcW w:w="1384"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公开对象</w:t>
            </w:r>
          </w:p>
        </w:tc>
        <w:tc>
          <w:tcPr>
            <w:tcW w:w="1440"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公开方式</w:t>
            </w:r>
          </w:p>
        </w:tc>
        <w:tc>
          <w:tcPr>
            <w:tcW w:w="1080" w:type="dxa"/>
            <w:gridSpan w:val="2"/>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themeColor="text1"/>
                <w:kern w:val="0"/>
                <w:sz w:val="18"/>
                <w:szCs w:val="18"/>
                <w14:textFill>
                  <w14:solidFill>
                    <w14:schemeClr w14:val="tx1"/>
                  </w14:solidFill>
                </w14:textFill>
              </w:rPr>
            </w:pPr>
          </w:p>
        </w:tc>
        <w:tc>
          <w:tcPr>
            <w:tcW w:w="90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一级事项</w:t>
            </w:r>
          </w:p>
        </w:tc>
        <w:tc>
          <w:tcPr>
            <w:tcW w:w="108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二级事项</w:t>
            </w:r>
          </w:p>
        </w:tc>
        <w:tc>
          <w:tcPr>
            <w:tcW w:w="2520"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2520"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1800"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900" w:type="dxa"/>
            <w:vMerge w:val="continue"/>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p>
        </w:tc>
        <w:tc>
          <w:tcPr>
            <w:tcW w:w="1496" w:type="dxa"/>
            <w:vMerge w:val="continue"/>
            <w:vAlign w:val="center"/>
          </w:tcPr>
          <w:p>
            <w:pPr>
              <w:widowControl/>
              <w:jc w:val="left"/>
              <w:rPr>
                <w:rFonts w:hint="eastAsia" w:ascii="黑体" w:hAnsi="宋体" w:eastAsia="黑体" w:cs="宋体"/>
                <w:color w:val="000000" w:themeColor="text1"/>
                <w:kern w:val="0"/>
                <w:sz w:val="22"/>
                <w14:textFill>
                  <w14:solidFill>
                    <w14:schemeClr w14:val="tx1"/>
                  </w14:solidFill>
                </w14:textFill>
              </w:rPr>
            </w:pPr>
          </w:p>
        </w:tc>
        <w:tc>
          <w:tcPr>
            <w:tcW w:w="664"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全社会</w:t>
            </w:r>
          </w:p>
        </w:tc>
        <w:tc>
          <w:tcPr>
            <w:tcW w:w="72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特定群众</w:t>
            </w:r>
          </w:p>
        </w:tc>
        <w:tc>
          <w:tcPr>
            <w:tcW w:w="72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主动</w:t>
            </w:r>
          </w:p>
        </w:tc>
        <w:tc>
          <w:tcPr>
            <w:tcW w:w="72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依申请公开</w:t>
            </w:r>
          </w:p>
        </w:tc>
        <w:tc>
          <w:tcPr>
            <w:tcW w:w="54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县级</w:t>
            </w:r>
          </w:p>
        </w:tc>
        <w:tc>
          <w:tcPr>
            <w:tcW w:w="540" w:type="dxa"/>
            <w:shd w:val="clear" w:color="auto" w:fill="auto"/>
            <w:vAlign w:val="center"/>
          </w:tcPr>
          <w:p>
            <w:pPr>
              <w:widowControl/>
              <w:jc w:val="center"/>
              <w:rPr>
                <w:rFonts w:hint="eastAsia"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1</w:t>
            </w:r>
          </w:p>
        </w:tc>
        <w:tc>
          <w:tcPr>
            <w:tcW w:w="900" w:type="dxa"/>
            <w:vMerge w:val="restart"/>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对就业困难人员（含建档立卡贫困劳动力）实施就业援助</w:t>
            </w:r>
          </w:p>
        </w:tc>
        <w:tc>
          <w:tcPr>
            <w:tcW w:w="108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就业困难人员认定</w:t>
            </w:r>
          </w:p>
        </w:tc>
        <w:tc>
          <w:tcPr>
            <w:tcW w:w="252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Merge w:val="restart"/>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人力资源社会保障部门</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2</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就业困难人员社会保险补贴申领</w:t>
            </w:r>
          </w:p>
        </w:tc>
        <w:tc>
          <w:tcPr>
            <w:tcW w:w="252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Merge w:val="continue"/>
            <w:vAlign w:val="center"/>
          </w:tcPr>
          <w:p>
            <w:pPr>
              <w:rPr>
                <w:rFonts w:hint="eastAsia" w:ascii="仿宋_GB2312" w:hAnsi="宋体" w:eastAsia="仿宋_GB2312" w:cs="宋体"/>
                <w:bCs/>
                <w:color w:val="000000" w:themeColor="text1"/>
                <w:sz w:val="18"/>
                <w:szCs w:val="18"/>
                <w14:textFill>
                  <w14:solidFill>
                    <w14:schemeClr w14:val="tx1"/>
                  </w14:solidFill>
                </w14:textFill>
              </w:rPr>
            </w:pPr>
          </w:p>
        </w:tc>
        <w:tc>
          <w:tcPr>
            <w:tcW w:w="180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人力资源社会保障部门</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3</w:t>
            </w:r>
          </w:p>
        </w:tc>
        <w:tc>
          <w:tcPr>
            <w:tcW w:w="900" w:type="dxa"/>
            <w:vMerge w:val="continue"/>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p>
        </w:tc>
        <w:tc>
          <w:tcPr>
            <w:tcW w:w="108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公益性岗位补贴申领</w:t>
            </w:r>
          </w:p>
        </w:tc>
        <w:tc>
          <w:tcPr>
            <w:tcW w:w="2520"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20" w:type="dxa"/>
            <w:vMerge w:val="continue"/>
            <w:vAlign w:val="center"/>
          </w:tcPr>
          <w:p>
            <w:pPr>
              <w:rPr>
                <w:rFonts w:hint="eastAsia" w:ascii="仿宋_GB2312" w:hAnsi="宋体" w:eastAsia="仿宋_GB2312" w:cs="宋体"/>
                <w:bCs/>
                <w:color w:val="000000" w:themeColor="text1"/>
                <w:sz w:val="18"/>
                <w:szCs w:val="18"/>
                <w14:textFill>
                  <w14:solidFill>
                    <w14:schemeClr w14:val="tx1"/>
                  </w14:solidFill>
                </w14:textFill>
              </w:rPr>
            </w:pPr>
          </w:p>
        </w:tc>
        <w:tc>
          <w:tcPr>
            <w:tcW w:w="1800"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公开事项信息形成或变更之日起20个工作日内公开</w:t>
            </w:r>
          </w:p>
        </w:tc>
        <w:tc>
          <w:tcPr>
            <w:tcW w:w="900" w:type="dxa"/>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人力资源社会保障部门</w:t>
            </w:r>
          </w:p>
        </w:tc>
        <w:tc>
          <w:tcPr>
            <w:tcW w:w="149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64"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r>
    </w:tbl>
    <w:p>
      <w:pPr>
        <w:jc w:val="both"/>
        <w:rPr>
          <w:rFonts w:hint="eastAsia" w:ascii="方正小标宋简体" w:hAnsi="方正小标宋简体" w:eastAsia="方正小标宋简体" w:cs="方正小标宋简体"/>
          <w:sz w:val="40"/>
          <w:szCs w:val="40"/>
          <w:lang w:val="en-US" w:eastAsia="zh-CN"/>
        </w:rPr>
      </w:pPr>
    </w:p>
    <w:tbl>
      <w:tblPr>
        <w:tblStyle w:val="3"/>
        <w:tblW w:w="15552"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94"/>
        <w:gridCol w:w="1072"/>
        <w:gridCol w:w="2504"/>
        <w:gridCol w:w="2504"/>
        <w:gridCol w:w="1789"/>
        <w:gridCol w:w="894"/>
        <w:gridCol w:w="1486"/>
        <w:gridCol w:w="659"/>
        <w:gridCol w:w="715"/>
        <w:gridCol w:w="715"/>
        <w:gridCol w:w="715"/>
        <w:gridCol w:w="535"/>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535"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4</w:t>
            </w:r>
          </w:p>
        </w:tc>
        <w:tc>
          <w:tcPr>
            <w:tcW w:w="894" w:type="dxa"/>
            <w:vMerge w:val="restart"/>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就业失业登记</w:t>
            </w:r>
          </w:p>
        </w:tc>
        <w:tc>
          <w:tcPr>
            <w:tcW w:w="1072"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失业登记</w:t>
            </w:r>
          </w:p>
        </w:tc>
        <w:tc>
          <w:tcPr>
            <w:tcW w:w="2504"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04" w:type="dxa"/>
            <w:vMerge w:val="restart"/>
            <w:vAlign w:val="center"/>
          </w:tcPr>
          <w:p>
            <w:pPr>
              <w:rPr>
                <w:rFonts w:hint="eastAsia" w:ascii="仿宋_GB2312" w:hAnsi="宋体" w:eastAsia="仿宋_GB2312" w:cs="宋体"/>
                <w:bCs/>
                <w:color w:val="000000" w:themeColor="text1"/>
                <w:sz w:val="18"/>
                <w:szCs w:val="18"/>
                <w14:textFill>
                  <w14:solidFill>
                    <w14:schemeClr w14:val="tx1"/>
                  </w14:solidFill>
                </w14:textFill>
              </w:rPr>
            </w:pPr>
          </w:p>
        </w:tc>
        <w:tc>
          <w:tcPr>
            <w:tcW w:w="1789"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s="宋体"/>
                <w:bCs/>
                <w:color w:val="000000" w:themeColor="text1"/>
                <w:sz w:val="18"/>
                <w:szCs w:val="18"/>
                <w14:textFill>
                  <w14:solidFill>
                    <w14:schemeClr w14:val="tx1"/>
                  </w14:solidFill>
                </w14:textFill>
              </w:rPr>
            </w:pPr>
          </w:p>
        </w:tc>
        <w:tc>
          <w:tcPr>
            <w:tcW w:w="894" w:type="dxa"/>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人力资源社会保障部门</w:t>
            </w:r>
          </w:p>
        </w:tc>
        <w:tc>
          <w:tcPr>
            <w:tcW w:w="1486" w:type="dxa"/>
            <w:vMerge w:val="restart"/>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59"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3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3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535"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5</w:t>
            </w:r>
          </w:p>
        </w:tc>
        <w:tc>
          <w:tcPr>
            <w:tcW w:w="894" w:type="dxa"/>
            <w:vMerge w:val="continue"/>
            <w:shd w:val="clear" w:color="auto" w:fill="auto"/>
            <w:vAlign w:val="center"/>
          </w:tcPr>
          <w:p>
            <w:pPr>
              <w:rPr>
                <w:rFonts w:hint="eastAsia" w:ascii="仿宋_GB2312" w:hAnsi="宋体" w:eastAsia="仿宋_GB2312" w:cs="宋体"/>
                <w:color w:val="000000" w:themeColor="text1"/>
                <w:sz w:val="18"/>
                <w:szCs w:val="18"/>
                <w14:textFill>
                  <w14:solidFill>
                    <w14:schemeClr w14:val="tx1"/>
                  </w14:solidFill>
                </w14:textFill>
              </w:rPr>
            </w:pPr>
          </w:p>
        </w:tc>
        <w:tc>
          <w:tcPr>
            <w:tcW w:w="1072"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就业登记</w:t>
            </w:r>
          </w:p>
        </w:tc>
        <w:tc>
          <w:tcPr>
            <w:tcW w:w="2504"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04" w:type="dxa"/>
            <w:vMerge w:val="continue"/>
            <w:vAlign w:val="center"/>
          </w:tcPr>
          <w:p>
            <w:pPr>
              <w:rPr>
                <w:rFonts w:hint="eastAsia" w:ascii="仿宋_GB2312" w:hAnsi="宋体" w:eastAsia="仿宋_GB2312" w:cs="宋体"/>
                <w:bCs/>
                <w:color w:val="000000" w:themeColor="text1"/>
                <w:sz w:val="18"/>
                <w:szCs w:val="18"/>
                <w14:textFill>
                  <w14:solidFill>
                    <w14:schemeClr w14:val="tx1"/>
                  </w14:solidFill>
                </w14:textFill>
              </w:rPr>
            </w:pPr>
          </w:p>
        </w:tc>
        <w:tc>
          <w:tcPr>
            <w:tcW w:w="1789" w:type="dxa"/>
            <w:vMerge w:val="continue"/>
            <w:vAlign w:val="center"/>
          </w:tcPr>
          <w:p>
            <w:pPr>
              <w:rPr>
                <w:rFonts w:hint="eastAsia" w:ascii="仿宋_GB2312" w:hAnsi="宋体" w:eastAsia="仿宋_GB2312" w:cs="宋体"/>
                <w:bCs/>
                <w:color w:val="000000" w:themeColor="text1"/>
                <w:sz w:val="18"/>
                <w:szCs w:val="18"/>
                <w14:textFill>
                  <w14:solidFill>
                    <w14:schemeClr w14:val="tx1"/>
                  </w14:solidFill>
                </w14:textFill>
              </w:rPr>
            </w:pPr>
          </w:p>
        </w:tc>
        <w:tc>
          <w:tcPr>
            <w:tcW w:w="894" w:type="dxa"/>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人力资源社会保障部门</w:t>
            </w:r>
          </w:p>
        </w:tc>
        <w:tc>
          <w:tcPr>
            <w:tcW w:w="148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59"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3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3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535"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6</w:t>
            </w:r>
          </w:p>
        </w:tc>
        <w:tc>
          <w:tcPr>
            <w:tcW w:w="894" w:type="dxa"/>
            <w:shd w:val="clear" w:color="auto" w:fill="auto"/>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就业失业登记</w:t>
            </w:r>
          </w:p>
        </w:tc>
        <w:tc>
          <w:tcPr>
            <w:tcW w:w="1072"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《就业创业证》申领</w:t>
            </w:r>
          </w:p>
        </w:tc>
        <w:tc>
          <w:tcPr>
            <w:tcW w:w="2504" w:type="dxa"/>
            <w:shd w:val="clear" w:color="auto" w:fill="auto"/>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2504" w:type="dxa"/>
            <w:vAlign w:val="center"/>
          </w:tcPr>
          <w:p>
            <w:pPr>
              <w:rPr>
                <w:color w:val="000000" w:themeColor="text1"/>
                <w14:textFill>
                  <w14:solidFill>
                    <w14:schemeClr w14:val="tx1"/>
                  </w14:solidFill>
                </w14:textFill>
              </w:rPr>
            </w:pPr>
            <w:r>
              <w:rPr>
                <w:rFonts w:hint="eastAsia" w:ascii="仿宋_GB2312" w:hAnsi="宋体" w:eastAsia="仿宋_GB2312"/>
                <w:color w:val="000000"/>
                <w:sz w:val="18"/>
                <w:szCs w:val="18"/>
              </w:rPr>
              <w:t>《政府信息公开条例》、《就业促进法》、《人力资源市场暂行条例》</w:t>
            </w:r>
          </w:p>
        </w:tc>
        <w:tc>
          <w:tcPr>
            <w:tcW w:w="1789" w:type="dxa"/>
            <w:vAlign w:val="center"/>
          </w:tcPr>
          <w:p>
            <w:pP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公开事项信息形成或变更之日起20个工作日内公开</w:t>
            </w:r>
          </w:p>
        </w:tc>
        <w:tc>
          <w:tcPr>
            <w:tcW w:w="894" w:type="dxa"/>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人力资源社会保障部门</w:t>
            </w:r>
          </w:p>
        </w:tc>
        <w:tc>
          <w:tcPr>
            <w:tcW w:w="1486"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59"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3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35" w:type="dxa"/>
            <w:shd w:val="clear" w:color="auto" w:fill="auto"/>
            <w:vAlign w:val="center"/>
          </w:tcPr>
          <w:p>
            <w:pPr>
              <w:jc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535"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7</w:t>
            </w:r>
          </w:p>
        </w:tc>
        <w:tc>
          <w:tcPr>
            <w:tcW w:w="894" w:type="dxa"/>
            <w:shd w:val="clear" w:color="auto" w:fill="auto"/>
            <w:vAlign w:val="center"/>
          </w:tcPr>
          <w:p>
            <w:pPr>
              <w:widowControl/>
              <w:spacing w:line="240" w:lineRule="atLeast"/>
              <w:textAlignment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居住证管理</w:t>
            </w:r>
          </w:p>
        </w:tc>
        <w:tc>
          <w:tcPr>
            <w:tcW w:w="1072"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居住证签注</w:t>
            </w:r>
          </w:p>
        </w:tc>
        <w:tc>
          <w:tcPr>
            <w:tcW w:w="2504"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xml:space="preserve">受理部门、办理条件、办理流程、所需材料、办理时限、收费依据及标准      </w:t>
            </w:r>
          </w:p>
        </w:tc>
        <w:tc>
          <w:tcPr>
            <w:tcW w:w="2504" w:type="dxa"/>
            <w:vAlign w:val="center"/>
          </w:tcPr>
          <w:p>
            <w:pPr>
              <w:widowControl/>
              <w:spacing w:line="240" w:lineRule="atLeast"/>
              <w:textAlignment w:val="center"/>
              <w:rPr>
                <w:color w:val="000000" w:themeColor="text1"/>
                <w14:textFill>
                  <w14:solidFill>
                    <w14:schemeClr w14:val="tx1"/>
                  </w14:solidFill>
                </w14:textFill>
              </w:rPr>
            </w:pPr>
            <w:r>
              <w:rPr>
                <w:rFonts w:hint="eastAsia" w:ascii="仿宋_GB2312" w:hAnsi="宋体" w:eastAsia="仿宋_GB2312"/>
                <w:color w:val="000000"/>
                <w:sz w:val="18"/>
                <w:szCs w:val="18"/>
              </w:rPr>
              <w:t>《居住证暂行条例》、《政府信息公开条例》</w:t>
            </w:r>
          </w:p>
        </w:tc>
        <w:tc>
          <w:tcPr>
            <w:tcW w:w="1789" w:type="dxa"/>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形成或者变更之日起20个工作日内予以公开</w:t>
            </w:r>
          </w:p>
        </w:tc>
        <w:tc>
          <w:tcPr>
            <w:tcW w:w="894" w:type="dxa"/>
            <w:vAlign w:val="center"/>
          </w:tcPr>
          <w:p>
            <w:pPr>
              <w:widowControl/>
              <w:spacing w:line="240" w:lineRule="atLeast"/>
              <w:jc w:val="center"/>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486" w:type="dxa"/>
            <w:shd w:val="clear" w:color="auto" w:fill="auto"/>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■入户/现场</w:t>
            </w:r>
          </w:p>
        </w:tc>
        <w:tc>
          <w:tcPr>
            <w:tcW w:w="659"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rPr>
                <w:rFonts w:hint="eastAsia" w:ascii="仿宋_GB2312" w:hAnsi="宋体" w:eastAsia="仿宋_GB2312" w:cs="宋体"/>
                <w:bCs/>
                <w:color w:val="000000" w:themeColor="text1"/>
                <w:sz w:val="18"/>
                <w:szCs w:val="18"/>
                <w14:textFill>
                  <w14:solidFill>
                    <w14:schemeClr w14:val="tx1"/>
                  </w14:solidFill>
                </w14:textFill>
              </w:rPr>
            </w:pPr>
          </w:p>
        </w:tc>
        <w:tc>
          <w:tcPr>
            <w:tcW w:w="715"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rPr>
                <w:rFonts w:hint="eastAsia" w:ascii="仿宋_GB2312" w:hAnsi="宋体" w:eastAsia="仿宋_GB2312" w:cs="宋体"/>
                <w:bCs/>
                <w:color w:val="000000" w:themeColor="text1"/>
                <w:sz w:val="18"/>
                <w:szCs w:val="18"/>
                <w14:textFill>
                  <w14:solidFill>
                    <w14:schemeClr w14:val="tx1"/>
                  </w14:solidFill>
                </w14:textFill>
              </w:rPr>
            </w:pPr>
          </w:p>
        </w:tc>
        <w:tc>
          <w:tcPr>
            <w:tcW w:w="535"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35"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535"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8</w:t>
            </w:r>
          </w:p>
        </w:tc>
        <w:tc>
          <w:tcPr>
            <w:tcW w:w="894" w:type="dxa"/>
            <w:shd w:val="clear" w:color="auto" w:fill="auto"/>
            <w:vAlign w:val="center"/>
          </w:tcPr>
          <w:p>
            <w:pPr>
              <w:widowControl/>
              <w:spacing w:line="240" w:lineRule="atLeast"/>
              <w:textAlignment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行 政 备 案 类 事 项</w:t>
            </w:r>
          </w:p>
        </w:tc>
        <w:tc>
          <w:tcPr>
            <w:tcW w:w="1072"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生育登记服务</w:t>
            </w:r>
          </w:p>
        </w:tc>
        <w:tc>
          <w:tcPr>
            <w:tcW w:w="2504"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办事指南，包括：适用范围、办理依据、办理条件、申办材料、办理方式、 办理流程、办理时限、收费依据及标 准、结果送达、咨询方式、监督投诉渠 道、办理地址和时间、办理进程、结果 查询</w:t>
            </w:r>
          </w:p>
        </w:tc>
        <w:tc>
          <w:tcPr>
            <w:tcW w:w="2504" w:type="dxa"/>
            <w:vAlign w:val="center"/>
          </w:tcPr>
          <w:p>
            <w:pPr>
              <w:widowControl/>
              <w:spacing w:line="240" w:lineRule="atLeast"/>
              <w:textAlignment w:val="center"/>
              <w:rPr>
                <w:color w:val="000000" w:themeColor="text1"/>
                <w14:textFill>
                  <w14:solidFill>
                    <w14:schemeClr w14:val="tx1"/>
                  </w14:solidFill>
                </w14:textFill>
              </w:rPr>
            </w:pPr>
            <w:r>
              <w:rPr>
                <w:rFonts w:hint="eastAsia" w:ascii="仿宋_GB2312" w:hAnsi="宋体" w:eastAsia="仿宋_GB2312"/>
                <w:color w:val="000000"/>
                <w:sz w:val="18"/>
                <w:szCs w:val="18"/>
              </w:rPr>
              <w:t>【部门规章及规范性文件】</w:t>
            </w:r>
            <w:bookmarkStart w:id="1" w:name="_GoBack"/>
            <w:bookmarkEnd w:id="1"/>
            <w:r>
              <w:rPr>
                <w:rFonts w:hint="eastAsia" w:ascii="仿宋_GB2312" w:hAnsi="宋体" w:eastAsia="仿宋_GB2312"/>
                <w:color w:val="000000"/>
                <w:sz w:val="18"/>
                <w:szCs w:val="18"/>
              </w:rPr>
              <w:t>《国家卫生健康 委办公厅关于做好生育登记服务工作的指导 意见》（国卫办指导发〔2016〕20 号）</w:t>
            </w:r>
          </w:p>
        </w:tc>
        <w:tc>
          <w:tcPr>
            <w:tcW w:w="1789" w:type="dxa"/>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xml:space="preserve">自信息形 成或者变 更之日起 20 个工作 日内予以 公开 </w:t>
            </w:r>
          </w:p>
        </w:tc>
        <w:tc>
          <w:tcPr>
            <w:tcW w:w="894" w:type="dxa"/>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县（市、 区）卫生 健康行政 部门或乡 镇人民政 府</w:t>
            </w:r>
          </w:p>
        </w:tc>
        <w:tc>
          <w:tcPr>
            <w:tcW w:w="1486" w:type="dxa"/>
            <w:shd w:val="clear" w:color="auto" w:fill="auto"/>
            <w:vAlign w:val="center"/>
          </w:tcPr>
          <w:p>
            <w:pPr>
              <w:widowControl/>
              <w:spacing w:line="240" w:lineRule="atLeast"/>
              <w:textAlignment w:val="cente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■政府网站   ■</w:t>
            </w:r>
            <w:r>
              <w:rPr>
                <w:rFonts w:hint="eastAsia" w:ascii="仿宋_GB2312" w:hAnsi="宋体" w:eastAsia="仿宋_GB2312"/>
                <w:color w:val="000000"/>
                <w:sz w:val="18"/>
                <w:szCs w:val="18"/>
                <w:lang w:val="en-US" w:eastAsia="zh-CN"/>
              </w:rPr>
              <w:t>便民服务站</w:t>
            </w:r>
            <w:r>
              <w:rPr>
                <w:rFonts w:hint="eastAsia" w:ascii="仿宋_GB2312" w:hAnsi="宋体" w:eastAsia="仿宋_GB2312"/>
                <w:color w:val="000000"/>
                <w:sz w:val="18"/>
                <w:szCs w:val="18"/>
              </w:rPr>
              <w:t xml:space="preserve"> ■政务服务中心</w:t>
            </w:r>
          </w:p>
        </w:tc>
        <w:tc>
          <w:tcPr>
            <w:tcW w:w="659"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1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3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3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535" w:type="dxa"/>
            <w:vAlign w:val="center"/>
          </w:tcPr>
          <w:p>
            <w:pPr>
              <w:jc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s="宋体"/>
                <w:color w:val="000000" w:themeColor="text1"/>
                <w:sz w:val="18"/>
                <w:szCs w:val="18"/>
                <w14:textFill>
                  <w14:solidFill>
                    <w14:schemeClr w14:val="tx1"/>
                  </w14:solidFill>
                </w14:textFill>
              </w:rPr>
              <w:t>9</w:t>
            </w:r>
          </w:p>
        </w:tc>
        <w:tc>
          <w:tcPr>
            <w:tcW w:w="894" w:type="dxa"/>
            <w:shd w:val="clear" w:color="auto" w:fill="auto"/>
            <w:vAlign w:val="center"/>
          </w:tcPr>
          <w:p>
            <w:pPr>
              <w:widowControl/>
              <w:spacing w:line="240" w:lineRule="atLeast"/>
              <w:textAlignment w:val="center"/>
              <w:rPr>
                <w:rFonts w:hint="eastAsia" w:ascii="仿宋_GB2312" w:hAnsi="宋体" w:eastAsia="仿宋_GB2312" w:cs="宋体"/>
                <w:color w:val="000000" w:themeColor="text1"/>
                <w:sz w:val="18"/>
                <w:szCs w:val="18"/>
                <w14:textFill>
                  <w14:solidFill>
                    <w14:schemeClr w14:val="tx1"/>
                  </w14:solidFill>
                </w14:textFill>
              </w:rPr>
            </w:pPr>
            <w:r>
              <w:rPr>
                <w:rFonts w:hint="eastAsia" w:ascii="仿宋_GB2312" w:hAnsi="宋体" w:eastAsia="仿宋_GB2312"/>
                <w:color w:val="000000"/>
                <w:sz w:val="18"/>
                <w:szCs w:val="18"/>
              </w:rPr>
              <w:t>行 政 给 付 类 事 项</w:t>
            </w:r>
          </w:p>
        </w:tc>
        <w:tc>
          <w:tcPr>
            <w:tcW w:w="1072"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计划生育家庭 特别扶助</w:t>
            </w:r>
          </w:p>
        </w:tc>
        <w:tc>
          <w:tcPr>
            <w:tcW w:w="2504"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xml:space="preserve"> 申请材料 受理范围及条件 办理流程 咨询投诉渠道</w:t>
            </w:r>
          </w:p>
        </w:tc>
        <w:tc>
          <w:tcPr>
            <w:tcW w:w="2504" w:type="dxa"/>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【法律】《中华人民共和国人口与计划生育 法》 【部门规章及规范性文件】《关于印发全国 独生子女伤残死亡家庭特别扶助制度试点方 案的通知》（国人口发〔2007〕78 号）</w:t>
            </w:r>
          </w:p>
        </w:tc>
        <w:tc>
          <w:tcPr>
            <w:tcW w:w="1789" w:type="dxa"/>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自信息形 成或者变 更之日起 20 个工作 日内予以 公开</w:t>
            </w:r>
          </w:p>
        </w:tc>
        <w:tc>
          <w:tcPr>
            <w:tcW w:w="894" w:type="dxa"/>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xml:space="preserve"> （市、 区）卫生 健康行政 部门</w:t>
            </w:r>
          </w:p>
        </w:tc>
        <w:tc>
          <w:tcPr>
            <w:tcW w:w="1486" w:type="dxa"/>
            <w:shd w:val="clear" w:color="auto" w:fill="auto"/>
            <w:vAlign w:val="center"/>
          </w:tcPr>
          <w:p>
            <w:pPr>
              <w:widowControl/>
              <w:spacing w:line="240" w:lineRule="atLeast"/>
              <w:textAlignment w:val="center"/>
              <w:rPr>
                <w:rFonts w:hint="eastAsia" w:ascii="仿宋_GB2312" w:eastAsia="仿宋_GB2312"/>
                <w:color w:val="000000" w:themeColor="text1"/>
                <w:sz w:val="18"/>
                <w:szCs w:val="18"/>
                <w14:textFill>
                  <w14:solidFill>
                    <w14:schemeClr w14:val="tx1"/>
                  </w14:solidFill>
                </w14:textFill>
              </w:rPr>
            </w:pPr>
            <w:r>
              <w:rPr>
                <w:rFonts w:hint="eastAsia" w:ascii="仿宋_GB2312" w:hAnsi="宋体" w:eastAsia="仿宋_GB2312"/>
                <w:color w:val="000000"/>
                <w:sz w:val="18"/>
                <w:szCs w:val="18"/>
              </w:rPr>
              <w:t xml:space="preserve">■政府网站 </w:t>
            </w:r>
          </w:p>
        </w:tc>
        <w:tc>
          <w:tcPr>
            <w:tcW w:w="659"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71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c>
          <w:tcPr>
            <w:tcW w:w="53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w:t>
            </w:r>
          </w:p>
        </w:tc>
        <w:tc>
          <w:tcPr>
            <w:tcW w:w="535"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sz w:val="18"/>
                <w:szCs w:val="18"/>
                <w14:textFill>
                  <w14:solidFill>
                    <w14:schemeClr w14:val="tx1"/>
                  </w14:solidFill>
                </w14:textFill>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535" w:type="dxa"/>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894" w:type="dxa"/>
            <w:shd w:val="clear" w:color="auto" w:fill="auto"/>
            <w:vAlign w:val="center"/>
          </w:tcPr>
          <w:p>
            <w:pPr>
              <w:widowControl/>
              <w:spacing w:line="240" w:lineRule="atLeast"/>
              <w:textAlignment w:val="center"/>
              <w:rPr>
                <w:rFonts w:hint="eastAsia" w:ascii="仿宋_GB2312" w:hAnsi="宋体" w:eastAsia="仿宋_GB2312" w:cs="宋体"/>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暂住登记及居住证管理</w:t>
            </w:r>
          </w:p>
        </w:tc>
        <w:tc>
          <w:tcPr>
            <w:tcW w:w="1072"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居住证签注</w:t>
            </w:r>
          </w:p>
        </w:tc>
        <w:tc>
          <w:tcPr>
            <w:tcW w:w="2504" w:type="dxa"/>
            <w:shd w:val="clear" w:color="auto" w:fill="auto"/>
            <w:vAlign w:val="center"/>
          </w:tcPr>
          <w:p>
            <w:pPr>
              <w:widowControl/>
              <w:spacing w:line="240" w:lineRule="atLeast"/>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 xml:space="preserve">受理部门、办理条件、办理流程、所需材料、办理时限、收费依据及标准      </w:t>
            </w:r>
          </w:p>
        </w:tc>
        <w:tc>
          <w:tcPr>
            <w:tcW w:w="2504" w:type="dxa"/>
            <w:vAlign w:val="center"/>
          </w:tcPr>
          <w:p>
            <w:pPr>
              <w:widowControl/>
              <w:spacing w:line="240" w:lineRule="atLeast"/>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《居住证暂行条例》、《政府信息公开条例》</w:t>
            </w:r>
          </w:p>
        </w:tc>
        <w:tc>
          <w:tcPr>
            <w:tcW w:w="1789" w:type="dxa"/>
            <w:vAlign w:val="center"/>
          </w:tcPr>
          <w:p>
            <w:pPr>
              <w:widowControl/>
              <w:spacing w:line="240" w:lineRule="atLeast"/>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形成或者变更之日起20个工作日内予以公开</w:t>
            </w:r>
          </w:p>
        </w:tc>
        <w:tc>
          <w:tcPr>
            <w:tcW w:w="894" w:type="dxa"/>
            <w:vAlign w:val="center"/>
          </w:tcPr>
          <w:p>
            <w:pPr>
              <w:widowControl/>
              <w:spacing w:line="240" w:lineRule="atLeast"/>
              <w:jc w:val="center"/>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486" w:type="dxa"/>
            <w:shd w:val="clear" w:color="auto" w:fill="auto"/>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eastAsia="仿宋_GB2312" w:hAnsiTheme="minorHAnsi" w:cstheme="minorBidi"/>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■入户/现场</w:t>
            </w:r>
          </w:p>
        </w:tc>
        <w:tc>
          <w:tcPr>
            <w:tcW w:w="659"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715"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p>
        </w:tc>
        <w:tc>
          <w:tcPr>
            <w:tcW w:w="535"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sz w:val="18"/>
                <w:szCs w:val="18"/>
              </w:rPr>
              <w:t>√</w:t>
            </w:r>
          </w:p>
        </w:tc>
        <w:tc>
          <w:tcPr>
            <w:tcW w:w="535" w:type="dxa"/>
            <w:shd w:val="clear" w:color="auto" w:fill="auto"/>
            <w:vAlign w:val="center"/>
          </w:tcPr>
          <w:p>
            <w:pPr>
              <w:widowControl/>
              <w:spacing w:line="240" w:lineRule="atLeast"/>
              <w:jc w:val="center"/>
              <w:textAlignment w:val="center"/>
              <w:rPr>
                <w:rFonts w:hint="eastAsia" w:ascii="仿宋_GB2312" w:hAnsi="宋体" w:eastAsia="仿宋_GB2312" w:cs="宋体"/>
                <w:bCs/>
                <w:color w:val="000000" w:themeColor="text1"/>
                <w:kern w:val="2"/>
                <w:sz w:val="18"/>
                <w:szCs w:val="18"/>
                <w:lang w:val="en-US" w:eastAsia="zh-CN" w:bidi="ar-SA"/>
                <w14:textFill>
                  <w14:solidFill>
                    <w14:schemeClr w14:val="tx1"/>
                  </w14:solidFill>
                </w14:textFill>
              </w:rPr>
            </w:pPr>
            <w:r>
              <w:rPr>
                <w:rFonts w:hint="eastAsia" w:ascii="仿宋_GB2312" w:eastAsia="仿宋_GB2312"/>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535" w:type="dxa"/>
            <w:vAlign w:val="center"/>
          </w:tcPr>
          <w:p>
            <w:pPr>
              <w:widowControl/>
              <w:spacing w:line="240" w:lineRule="atLeast"/>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w:t>
            </w:r>
          </w:p>
        </w:tc>
        <w:tc>
          <w:tcPr>
            <w:tcW w:w="894"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行 政 备 案 类 事 项</w:t>
            </w:r>
          </w:p>
        </w:tc>
        <w:tc>
          <w:tcPr>
            <w:tcW w:w="1072"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生育登记服务</w:t>
            </w:r>
          </w:p>
        </w:tc>
        <w:tc>
          <w:tcPr>
            <w:tcW w:w="2504"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办事指南，包括：适用范围、办理依据、办理条件、申办材料、办理方式、 办理流程、办理时限、收费依据及标 准、结果送达、咨询方式、监督投诉渠 道、办理地址和时间、办理进程、结果 查询</w:t>
            </w:r>
          </w:p>
        </w:tc>
        <w:tc>
          <w:tcPr>
            <w:tcW w:w="2504" w:type="dxa"/>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【部门规章及规范性文件】《国家卫生健康 委办公厅关于做好生育登记服务工作的指导 意见》（国卫办指导发〔2016〕20 号）</w:t>
            </w:r>
          </w:p>
        </w:tc>
        <w:tc>
          <w:tcPr>
            <w:tcW w:w="1789" w:type="dxa"/>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自信息形 成或者变 更之日起 20 个工作 日内予以 公开 </w:t>
            </w:r>
          </w:p>
        </w:tc>
        <w:tc>
          <w:tcPr>
            <w:tcW w:w="894" w:type="dxa"/>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县（市、 区）卫生 健康行政 部门或乡 镇人民政 府</w:t>
            </w:r>
          </w:p>
        </w:tc>
        <w:tc>
          <w:tcPr>
            <w:tcW w:w="1486"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■政府网站   ■</w:t>
            </w:r>
            <w:r>
              <w:rPr>
                <w:rFonts w:hint="eastAsia" w:ascii="仿宋_GB2312" w:hAnsi="宋体" w:eastAsia="仿宋_GB2312"/>
                <w:color w:val="000000"/>
                <w:sz w:val="18"/>
                <w:szCs w:val="18"/>
                <w:lang w:val="en-US" w:eastAsia="zh-CN"/>
              </w:rPr>
              <w:t>便民服务站</w:t>
            </w:r>
            <w:r>
              <w:rPr>
                <w:rFonts w:hint="eastAsia" w:ascii="仿宋_GB2312" w:hAnsi="宋体" w:eastAsia="仿宋_GB2312"/>
                <w:color w:val="000000"/>
                <w:sz w:val="18"/>
                <w:szCs w:val="18"/>
              </w:rPr>
              <w:t xml:space="preserve"> ■政务服务中心</w:t>
            </w:r>
          </w:p>
        </w:tc>
        <w:tc>
          <w:tcPr>
            <w:tcW w:w="659"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1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3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3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535" w:type="dxa"/>
            <w:vAlign w:val="center"/>
          </w:tcPr>
          <w:p>
            <w:pPr>
              <w:widowControl/>
              <w:spacing w:line="240" w:lineRule="atLeast"/>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12</w:t>
            </w:r>
          </w:p>
        </w:tc>
        <w:tc>
          <w:tcPr>
            <w:tcW w:w="894"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行 政 给 付 类 事 项</w:t>
            </w:r>
          </w:p>
        </w:tc>
        <w:tc>
          <w:tcPr>
            <w:tcW w:w="1072"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计划生育家庭 特别扶助</w:t>
            </w:r>
          </w:p>
        </w:tc>
        <w:tc>
          <w:tcPr>
            <w:tcW w:w="2504"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 申请材料 受理范围及条件 办理流程 咨询投诉渠道</w:t>
            </w:r>
          </w:p>
        </w:tc>
        <w:tc>
          <w:tcPr>
            <w:tcW w:w="2504" w:type="dxa"/>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【法律】《中华人民共和国人口与计划生育 法》 【部门规章及规范性文件】《关于印发全国 独生子女伤残死亡家庭特别扶助制度试点方 案的通知》（国人口发〔2007〕78 号）</w:t>
            </w:r>
          </w:p>
        </w:tc>
        <w:tc>
          <w:tcPr>
            <w:tcW w:w="1789" w:type="dxa"/>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自信息形 成或者变 更之日起 20 个工作 日内予以 公开</w:t>
            </w:r>
          </w:p>
        </w:tc>
        <w:tc>
          <w:tcPr>
            <w:tcW w:w="894" w:type="dxa"/>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 （市、 区）卫生 健康行政 部门</w:t>
            </w:r>
          </w:p>
        </w:tc>
        <w:tc>
          <w:tcPr>
            <w:tcW w:w="1486"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659"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71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1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53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535" w:type="dxa"/>
            <w:shd w:val="clear" w:color="auto" w:fill="auto"/>
            <w:vAlign w:val="center"/>
          </w:tcPr>
          <w:p>
            <w:pPr>
              <w:widowControl/>
              <w:spacing w:line="240" w:lineRule="atLeast"/>
              <w:textAlignment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r>
    </w:tbl>
    <w:p>
      <w:pPr>
        <w:jc w:val="both"/>
        <w:rPr>
          <w:rFonts w:hint="eastAsia" w:ascii="方正小标宋简体" w:hAnsi="方正小标宋简体" w:eastAsia="方正小标宋简体" w:cs="方正小标宋简体"/>
          <w:sz w:val="40"/>
          <w:szCs w:val="40"/>
          <w:lang w:val="en-US" w:eastAsia="zh-CN"/>
        </w:rPr>
      </w:pP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rPr>
                <w:rFonts w:hint="eastAsia"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22</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4" w:hRule="atLeast"/>
          <w:jc w:val="center"/>
        </w:trPr>
        <w:tc>
          <w:tcPr>
            <w:tcW w:w="540" w:type="dxa"/>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2</w:t>
            </w:r>
            <w:r>
              <w:rPr>
                <w:rFonts w:hint="eastAsia" w:ascii="仿宋_GB2312" w:hAnsi="宋体" w:eastAsia="仿宋_GB2312"/>
                <w:color w:val="000000"/>
                <w:sz w:val="18"/>
                <w:szCs w:val="18"/>
                <w:lang w:val="en-US" w:eastAsia="zh-CN"/>
              </w:rPr>
              <w:t>3</w:t>
            </w:r>
          </w:p>
          <w:p>
            <w:pPr>
              <w:jc w:val="center"/>
              <w:rPr>
                <w:rFonts w:hint="default" w:ascii="仿宋_GB2312" w:hAnsi="宋体" w:eastAsia="仿宋_GB2312"/>
                <w:color w:val="000000"/>
                <w:sz w:val="18"/>
                <w:szCs w:val="18"/>
                <w:lang w:val="en-US" w:eastAsia="zh-CN"/>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36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25</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36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80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36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27</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180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28</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29</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30</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800" w:type="dxa"/>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36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31</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32</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34</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36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35</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36</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tbl>
      <w:tblPr>
        <w:tblStyle w:val="3"/>
        <w:tblpPr w:leftFromText="180" w:rightFromText="180" w:vertAnchor="text" w:horzAnchor="page" w:tblpX="803" w:tblpY="1056"/>
        <w:tblOverlap w:val="never"/>
        <w:tblW w:w="15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05"/>
        <w:gridCol w:w="1290"/>
        <w:gridCol w:w="1830"/>
        <w:gridCol w:w="3585"/>
        <w:gridCol w:w="1080"/>
        <w:gridCol w:w="1080"/>
        <w:gridCol w:w="1246"/>
        <w:gridCol w:w="720"/>
        <w:gridCol w:w="720"/>
        <w:gridCol w:w="540"/>
        <w:gridCol w:w="720"/>
        <w:gridCol w:w="720"/>
        <w:gridCol w:w="720"/>
      </w:tblGrid>
      <w:tr>
        <w:tblPrEx>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37</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38</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39</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40</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41</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FF"/>
                <w:sz w:val="18"/>
                <w:szCs w:val="18"/>
              </w:rPr>
              <w:t>城乡居民养老保险参保登记</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42</w:t>
            </w:r>
          </w:p>
        </w:tc>
        <w:tc>
          <w:tcPr>
            <w:tcW w:w="705"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43</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44</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45</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46</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47</w:t>
            </w:r>
          </w:p>
        </w:tc>
        <w:tc>
          <w:tcPr>
            <w:tcW w:w="70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48</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49</w:t>
            </w:r>
          </w:p>
        </w:tc>
        <w:tc>
          <w:tcPr>
            <w:tcW w:w="705" w:type="dxa"/>
            <w:vMerge w:val="continue"/>
            <w:shd w:val="clear" w:color="auto" w:fill="auto"/>
            <w:vAlign w:val="center"/>
          </w:tcPr>
          <w:p>
            <w:pPr>
              <w:jc w:val="cente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50</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51</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52</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1830" w:type="dxa"/>
            <w:vMerge w:val="continue"/>
            <w:vAlign w:val="center"/>
          </w:tcPr>
          <w:p>
            <w:pPr>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53</w:t>
            </w:r>
          </w:p>
        </w:tc>
        <w:tc>
          <w:tcPr>
            <w:tcW w:w="705"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54</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55</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56</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57</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58</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59</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60</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61</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62</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63</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64</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65</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1830" w:type="dxa"/>
            <w:vMerge w:val="continue"/>
            <w:vAlign w:val="center"/>
          </w:tcPr>
          <w:p>
            <w:pPr>
              <w:jc w:val="left"/>
              <w:rPr>
                <w:rFonts w:ascii="仿宋_GB2312" w:hAnsi="宋体" w:eastAsia="仿宋_GB2312"/>
                <w:color w:val="000000"/>
                <w:sz w:val="18"/>
                <w:szCs w:val="18"/>
              </w:rPr>
            </w:pP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66</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1830" w:type="dxa"/>
            <w:vMerge w:val="continue"/>
            <w:vAlign w:val="center"/>
          </w:tcPr>
          <w:p>
            <w:pPr>
              <w:jc w:val="left"/>
              <w:rPr>
                <w:rFonts w:ascii="仿宋_GB2312" w:hAnsi="宋体" w:eastAsia="仿宋_GB2312"/>
                <w:color w:val="000000"/>
                <w:sz w:val="18"/>
                <w:szCs w:val="18"/>
              </w:rPr>
            </w:pP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67</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68</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69</w:t>
            </w:r>
          </w:p>
        </w:tc>
        <w:tc>
          <w:tcPr>
            <w:tcW w:w="70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70</w:t>
            </w:r>
          </w:p>
        </w:tc>
        <w:tc>
          <w:tcPr>
            <w:tcW w:w="705"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71</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72</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7</w:t>
            </w:r>
            <w:r>
              <w:rPr>
                <w:rFonts w:ascii="仿宋_GB2312" w:hAnsi="宋体" w:eastAsia="仿宋_GB2312"/>
                <w:color w:val="000000"/>
                <w:sz w:val="18"/>
                <w:szCs w:val="18"/>
              </w:rPr>
              <w:t>3</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74</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75</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76</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77</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78</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79</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80</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81</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82</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83</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84</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85</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86</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87</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88</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89</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90</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91</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92</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93</w:t>
            </w:r>
          </w:p>
        </w:tc>
        <w:tc>
          <w:tcPr>
            <w:tcW w:w="705"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94</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95</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96</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97</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98</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99</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100</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101</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102</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103</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104</w:t>
            </w:r>
          </w:p>
        </w:tc>
        <w:tc>
          <w:tcPr>
            <w:tcW w:w="705" w:type="dxa"/>
            <w:shd w:val="clear" w:color="auto" w:fill="auto"/>
            <w:vAlign w:val="center"/>
          </w:tcPr>
          <w:p>
            <w:pPr>
              <w:jc w:val="center"/>
              <w:rPr>
                <w:rFonts w:hint="default" w:ascii="仿宋_GB2312" w:hAnsi="宋体" w:eastAsia="仿宋_GB2312"/>
                <w:color w:val="000000"/>
                <w:sz w:val="18"/>
                <w:szCs w:val="18"/>
                <w:lang w:val="en-US" w:eastAsia="zh-CN"/>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一二级重度护理补贴审核</w:t>
            </w:r>
          </w:p>
        </w:tc>
        <w:tc>
          <w:tcPr>
            <w:tcW w:w="183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val="en-US" w:eastAsia="zh-CN"/>
              </w:rPr>
              <w:t>内蒙古困难残疾人生活补贴和重度残疾人护理补贴规范操作指引</w:t>
            </w:r>
            <w:r>
              <w:rPr>
                <w:rFonts w:hint="eastAsia" w:ascii="仿宋_GB2312" w:hAnsi="宋体" w:eastAsia="仿宋_GB2312"/>
                <w:color w:val="000000"/>
                <w:sz w:val="18"/>
                <w:szCs w:val="18"/>
              </w:rPr>
              <w:t>》</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民政</w:t>
            </w:r>
            <w:r>
              <w:rPr>
                <w:rFonts w:hint="eastAsia" w:ascii="仿宋_GB2312" w:hAnsi="宋体" w:eastAsia="仿宋_GB2312"/>
                <w:color w:val="000000"/>
                <w:sz w:val="18"/>
                <w:szCs w:val="18"/>
              </w:rPr>
              <w:t>部门</w:t>
            </w:r>
            <w:r>
              <w:rPr>
                <w:rFonts w:hint="eastAsia" w:ascii="仿宋_GB2312" w:hAnsi="宋体" w:eastAsia="仿宋_GB2312"/>
                <w:color w:val="000000"/>
                <w:sz w:val="18"/>
                <w:szCs w:val="18"/>
                <w:lang w:val="en-US" w:eastAsia="zh-CN"/>
              </w:rPr>
              <w:t>残联部门</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105</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106</w:t>
            </w:r>
          </w:p>
        </w:tc>
        <w:tc>
          <w:tcPr>
            <w:tcW w:w="705" w:type="dxa"/>
            <w:vMerge w:val="continue"/>
            <w:shd w:val="clear" w:color="auto" w:fill="auto"/>
            <w:vAlign w:val="center"/>
          </w:tcPr>
          <w:p>
            <w:pPr>
              <w:jc w:val="cente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107</w:t>
            </w:r>
          </w:p>
        </w:tc>
        <w:tc>
          <w:tcPr>
            <w:tcW w:w="705" w:type="dxa"/>
            <w:vMerge w:val="continue"/>
            <w:shd w:val="clear" w:color="auto" w:fill="auto"/>
            <w:vAlign w:val="center"/>
          </w:tcPr>
          <w:p>
            <w:pPr>
              <w:jc w:val="cente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1830" w:type="dxa"/>
            <w:vMerge w:val="continue"/>
            <w:vAlign w:val="center"/>
          </w:tcPr>
          <w:p>
            <w:pPr>
              <w:jc w:val="left"/>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108</w:t>
            </w:r>
          </w:p>
        </w:tc>
        <w:tc>
          <w:tcPr>
            <w:tcW w:w="705"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183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3585"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24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109</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1830" w:type="dxa"/>
            <w:vMerge w:val="continue"/>
            <w:vAlign w:val="center"/>
          </w:tcPr>
          <w:p>
            <w:pPr>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110</w:t>
            </w:r>
          </w:p>
        </w:tc>
        <w:tc>
          <w:tcPr>
            <w:tcW w:w="705" w:type="dxa"/>
            <w:vMerge w:val="continue"/>
            <w:shd w:val="clear" w:color="auto" w:fill="auto"/>
            <w:vAlign w:val="center"/>
          </w:tcPr>
          <w:p>
            <w:pPr>
              <w:jc w:val="cente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1830" w:type="dxa"/>
            <w:vMerge w:val="continue"/>
            <w:vAlign w:val="center"/>
          </w:tcPr>
          <w:p>
            <w:pPr>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111</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1830" w:type="dxa"/>
            <w:vMerge w:val="continue"/>
            <w:vAlign w:val="center"/>
          </w:tcPr>
          <w:p>
            <w:pPr>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112</w:t>
            </w:r>
          </w:p>
        </w:tc>
        <w:tc>
          <w:tcPr>
            <w:tcW w:w="705" w:type="dxa"/>
            <w:vMerge w:val="continue"/>
            <w:shd w:val="clear" w:color="auto" w:fill="auto"/>
            <w:vAlign w:val="center"/>
          </w:tcPr>
          <w:p>
            <w:pPr>
              <w:rPr>
                <w:rFonts w:ascii="仿宋_GB2312" w:hAnsi="宋体" w:eastAsia="仿宋_GB2312"/>
                <w:color w:val="000000"/>
                <w:sz w:val="18"/>
                <w:szCs w:val="18"/>
              </w:rPr>
            </w:pPr>
          </w:p>
        </w:tc>
        <w:tc>
          <w:tcPr>
            <w:tcW w:w="129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1830" w:type="dxa"/>
            <w:vMerge w:val="continue"/>
            <w:vAlign w:val="center"/>
          </w:tcPr>
          <w:p>
            <w:pPr>
              <w:rPr>
                <w:rFonts w:ascii="仿宋_GB2312" w:hAnsi="宋体" w:eastAsia="仿宋_GB2312"/>
                <w:color w:val="000000"/>
                <w:sz w:val="18"/>
                <w:szCs w:val="18"/>
              </w:rPr>
            </w:pPr>
          </w:p>
        </w:tc>
        <w:tc>
          <w:tcPr>
            <w:tcW w:w="3585"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tbl>
      <w:tblPr>
        <w:tblStyle w:val="3"/>
        <w:tblW w:w="15379" w:type="dxa"/>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
        <w:gridCol w:w="705"/>
        <w:gridCol w:w="1290"/>
        <w:gridCol w:w="15"/>
        <w:gridCol w:w="1800"/>
        <w:gridCol w:w="30"/>
        <w:gridCol w:w="2010"/>
        <w:gridCol w:w="4"/>
        <w:gridCol w:w="1601"/>
        <w:gridCol w:w="15"/>
        <w:gridCol w:w="4"/>
        <w:gridCol w:w="1800"/>
        <w:gridCol w:w="11"/>
        <w:gridCol w:w="15"/>
        <w:gridCol w:w="1410"/>
        <w:gridCol w:w="4"/>
        <w:gridCol w:w="716"/>
        <w:gridCol w:w="4"/>
        <w:gridCol w:w="701"/>
        <w:gridCol w:w="8"/>
        <w:gridCol w:w="7"/>
        <w:gridCol w:w="540"/>
        <w:gridCol w:w="4"/>
        <w:gridCol w:w="720"/>
        <w:gridCol w:w="11"/>
        <w:gridCol w:w="15"/>
        <w:gridCol w:w="675"/>
        <w:gridCol w:w="19"/>
        <w:gridCol w:w="70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113</w:t>
            </w:r>
          </w:p>
        </w:tc>
        <w:tc>
          <w:tcPr>
            <w:tcW w:w="720" w:type="dxa"/>
            <w:gridSpan w:val="2"/>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29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城市园林绿化行政审批</w:t>
            </w:r>
          </w:p>
        </w:tc>
        <w:tc>
          <w:tcPr>
            <w:tcW w:w="1845" w:type="dxa"/>
            <w:gridSpan w:val="3"/>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2014" w:type="dxa"/>
            <w:gridSpan w:val="2"/>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《政府信息公开条例》、《城市绿化条例》、《国务院对确需保留的行政审批项目设定行政许可的决定》</w:t>
            </w:r>
          </w:p>
        </w:tc>
        <w:tc>
          <w:tcPr>
            <w:tcW w:w="1620" w:type="dxa"/>
            <w:gridSpan w:val="3"/>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城市人民政府城市绿化行政主管部门</w:t>
            </w:r>
          </w:p>
        </w:tc>
        <w:tc>
          <w:tcPr>
            <w:tcW w:w="1440" w:type="dxa"/>
            <w:gridSpan w:val="4"/>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gridSpan w:val="2"/>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gridSpan w:val="2"/>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gridSpan w:val="3"/>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gridSpan w:val="4"/>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gridSpan w:val="2"/>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0" w:type="dxa"/>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114</w:t>
            </w:r>
          </w:p>
        </w:tc>
        <w:tc>
          <w:tcPr>
            <w:tcW w:w="720" w:type="dxa"/>
            <w:gridSpan w:val="2"/>
            <w:shd w:val="clear" w:color="auto" w:fill="auto"/>
            <w:vAlign w:val="center"/>
          </w:tcPr>
          <w:p>
            <w:pPr>
              <w:rPr>
                <w:rFonts w:hint="eastAsia" w:ascii="仿宋_GB2312" w:hAnsi="宋体" w:eastAsia="仿宋_GB2312" w:cs="宋体"/>
                <w:color w:val="000000"/>
                <w:sz w:val="18"/>
                <w:szCs w:val="18"/>
              </w:rPr>
            </w:pPr>
          </w:p>
        </w:tc>
        <w:tc>
          <w:tcPr>
            <w:tcW w:w="129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城市园林绿化行政处罚</w:t>
            </w:r>
          </w:p>
        </w:tc>
        <w:tc>
          <w:tcPr>
            <w:tcW w:w="1845" w:type="dxa"/>
            <w:gridSpan w:val="3"/>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2014" w:type="dxa"/>
            <w:gridSpan w:val="2"/>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w:t>
            </w:r>
          </w:p>
        </w:tc>
        <w:tc>
          <w:tcPr>
            <w:tcW w:w="1620" w:type="dxa"/>
            <w:gridSpan w:val="3"/>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城市人民政府城市绿化行政主管部门</w:t>
            </w:r>
          </w:p>
        </w:tc>
        <w:tc>
          <w:tcPr>
            <w:tcW w:w="1440" w:type="dxa"/>
            <w:gridSpan w:val="4"/>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gridSpan w:val="2"/>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gridSpan w:val="2"/>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gridSpan w:val="3"/>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shd w:val="clear" w:color="auto" w:fill="auto"/>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gridSpan w:val="4"/>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gridSpan w:val="2"/>
            <w:shd w:val="clear" w:color="auto" w:fill="auto"/>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sz="40" w:space="0"/>
            <w:left w:val="single" w:sz="40" w:space="0"/>
            <w:bottom w:val="single" w:sz="40" w:space="0"/>
            <w:right w:val="single" w:sz="40" w:space="0"/>
            <w:insideH w:val="single" w:sz="40" w:space="0"/>
            <w:insideV w:val="single" w:sz="40" w:space="0"/>
          </w:tblBorders>
          <w:shd w:val="clear" w:color="auto" w:fill="auto"/>
          <w:tblCellMar>
            <w:top w:w="0" w:type="dxa"/>
            <w:left w:w="0" w:type="dxa"/>
            <w:bottom w:w="0" w:type="dxa"/>
            <w:right w:w="0" w:type="dxa"/>
          </w:tblCellMar>
        </w:tblPrEx>
        <w:trPr>
          <w:gridAfter w:val="1"/>
          <w:trHeight w:val="259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lang w:val="en-US"/>
              </w:rPr>
            </w:pPr>
            <w:r>
              <w:rPr>
                <w:rFonts w:hint="eastAsia" w:ascii="仿宋_GB2312" w:eastAsia="仿宋_GB2312"/>
                <w:color w:val="000000"/>
                <w:sz w:val="18"/>
                <w:szCs w:val="18"/>
                <w:lang w:val="en-US" w:eastAsia="zh-CN"/>
              </w:rPr>
              <w:t>115</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绿化管理</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擅自砍伐城市树木</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1.机构职能、权责清单、执法人员名单；2.执法程序或行政强制流程图；3.执法依据；</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4.行政处罚自由裁量基准；5.咨询、监督投诉方式；6.处罚决定；</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7.救济渠道。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《城市绿化条例》</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1.除处罚决定外其他内容：长期公开（动态调整）；</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2.处罚决定：20个工作日内。</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城市管理行政执法部门或相关行政主管部门</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 xml:space="preserve">■政府网站      </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 xml:space="preserve">■公开查阅点    </w:t>
            </w:r>
            <w:r>
              <w:rPr>
                <w:rFonts w:hint="eastAsia" w:ascii="仿宋_GB2312" w:eastAsia="仿宋_GB2312"/>
                <w:color w:val="000000"/>
                <w:sz w:val="18"/>
                <w:szCs w:val="18"/>
                <w:lang w:val="en-US" w:eastAsia="zh-CN"/>
              </w:rPr>
              <w:br w:type="textWrapping"/>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r>
      <w:tr>
        <w:tblPrEx>
          <w:tblBorders>
            <w:top w:val="single" w:sz="40" w:space="0"/>
            <w:left w:val="single" w:sz="40" w:space="0"/>
            <w:bottom w:val="single" w:sz="40" w:space="0"/>
            <w:right w:val="single" w:sz="40" w:space="0"/>
            <w:insideH w:val="single" w:sz="40" w:space="0"/>
            <w:insideV w:val="single" w:sz="40" w:space="0"/>
          </w:tblBorders>
          <w:shd w:val="clear" w:color="auto" w:fill="auto"/>
          <w:tblCellMar>
            <w:top w:w="0" w:type="dxa"/>
            <w:left w:w="0" w:type="dxa"/>
            <w:bottom w:w="0" w:type="dxa"/>
            <w:right w:w="0" w:type="dxa"/>
          </w:tblCellMar>
        </w:tblPrEx>
        <w:trPr>
          <w:gridAfter w:val="1"/>
          <w:trHeight w:val="259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lang w:val="en-US"/>
              </w:rPr>
            </w:pPr>
            <w:r>
              <w:rPr>
                <w:rFonts w:hint="eastAsia" w:ascii="仿宋_GB2312" w:eastAsia="仿宋_GB2312"/>
                <w:color w:val="000000"/>
                <w:sz w:val="18"/>
                <w:szCs w:val="18"/>
                <w:lang w:val="en-US" w:eastAsia="zh-CN"/>
              </w:rPr>
              <w:t>116</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绿化管理</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未经同意擅自占用城市绿化用地</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1.机构职能、权责清单、执法人员名单；2.执法程序或行政强制流程图；3.执法依据；4.行政处罚自由裁量基准；</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5.咨询、监督投诉方式；6.处罚决定；7.救济渠道。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《城市绿化条例》</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1.除处罚决定外其他内容：长期公开（动态调整）；</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2.处罚决定：20个工作日内。</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城市管理行政执法部门或相关行政主管部门</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 xml:space="preserve">■政府网站      </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 xml:space="preserve">■公开查阅点    </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r>
      <w:tr>
        <w:tblPrEx>
          <w:tblBorders>
            <w:top w:val="single" w:sz="40" w:space="0"/>
            <w:left w:val="single" w:sz="40" w:space="0"/>
            <w:bottom w:val="single" w:sz="40" w:space="0"/>
            <w:right w:val="single" w:sz="40" w:space="0"/>
            <w:insideH w:val="single" w:sz="40" w:space="0"/>
            <w:insideV w:val="single" w:sz="40" w:space="0"/>
          </w:tblBorders>
          <w:shd w:val="clear" w:color="auto" w:fill="auto"/>
          <w:tblCellMar>
            <w:top w:w="0" w:type="dxa"/>
            <w:left w:w="0" w:type="dxa"/>
            <w:bottom w:w="0" w:type="dxa"/>
            <w:right w:w="0" w:type="dxa"/>
          </w:tblCellMar>
        </w:tblPrEx>
        <w:trPr>
          <w:gridAfter w:val="1"/>
          <w:trHeight w:val="259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lang w:val="en-US"/>
              </w:rPr>
            </w:pPr>
            <w:r>
              <w:rPr>
                <w:rFonts w:hint="eastAsia" w:ascii="仿宋_GB2312" w:eastAsia="仿宋_GB2312"/>
                <w:color w:val="000000"/>
                <w:sz w:val="18"/>
                <w:szCs w:val="18"/>
                <w:lang w:val="en-US" w:eastAsia="zh-CN"/>
              </w:rPr>
              <w:t>117</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市容环境卫生管理</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未经城市人民政府市容环境卫生行政主管部门同意，擅自设置大型户外广告，影响市容</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1.机构职能、权责清单、执法人员名单；2.执法程序或行政强制流程图；3.执法依据；4.行政处罚自由裁量基准；5.咨询、监督投诉方式；</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6.处罚决定；7.救济渠道。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《城市市容和环境卫生管理条例》</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1.除处罚决定外其他内容：长期公开（动态调整）；</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2.处罚决定：20个工作日内。</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城市管理行政执法部门或相关行政主管部门</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 xml:space="preserve">■政府网站      </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 xml:space="preserve">■公开查阅点    </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r>
      <w:tr>
        <w:tblPrEx>
          <w:tblBorders>
            <w:top w:val="single" w:sz="40" w:space="0"/>
            <w:left w:val="single" w:sz="40" w:space="0"/>
            <w:bottom w:val="single" w:sz="40" w:space="0"/>
            <w:right w:val="single" w:sz="40" w:space="0"/>
            <w:insideH w:val="single" w:sz="40" w:space="0"/>
            <w:insideV w:val="single" w:sz="40" w:space="0"/>
          </w:tblBorders>
          <w:shd w:val="clear" w:color="auto" w:fill="auto"/>
          <w:tblCellMar>
            <w:top w:w="0" w:type="dxa"/>
            <w:left w:w="0" w:type="dxa"/>
            <w:bottom w:w="0" w:type="dxa"/>
            <w:right w:w="0" w:type="dxa"/>
          </w:tblCellMar>
        </w:tblPrEx>
        <w:trPr>
          <w:gridAfter w:val="1"/>
          <w:trHeight w:val="259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lang w:val="en-US"/>
              </w:rPr>
            </w:pPr>
            <w:r>
              <w:rPr>
                <w:rFonts w:hint="eastAsia" w:ascii="仿宋_GB2312" w:eastAsia="仿宋_GB2312"/>
                <w:color w:val="000000"/>
                <w:sz w:val="18"/>
                <w:szCs w:val="18"/>
                <w:lang w:val="en-US" w:eastAsia="zh-CN"/>
              </w:rPr>
              <w:t>118</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市容环境卫生管理</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未经城市人民政府市容环境卫生行政主管部门批准，擅自在街道两侧和公共场地堆放物料，搭建建筑物、构筑物或者其他设施，影响市容</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1.机构职能、权责清单、执法人员名单；2.执法程序或行政强制流程图；3.执法依据；</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4.行政处罚自由裁量基准；5.咨询、监督投诉方式；6.处罚决定；</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7.救济渠道。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《城市市容和环境卫生管理条例》</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1.除处罚决定外其他内容：长期公开（动态调整）；</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2.处罚决定：20个工作日内。</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城市管理行政执法部门或相关行政主管部门</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 xml:space="preserve">■政府网站      </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 xml:space="preserve">■公开查阅点        </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r>
      <w:tr>
        <w:tblPrEx>
          <w:tblBorders>
            <w:top w:val="single" w:sz="40" w:space="0"/>
            <w:left w:val="single" w:sz="40" w:space="0"/>
            <w:bottom w:val="single" w:sz="40" w:space="0"/>
            <w:right w:val="single" w:sz="40" w:space="0"/>
            <w:insideH w:val="single" w:sz="40" w:space="0"/>
            <w:insideV w:val="single" w:sz="40" w:space="0"/>
          </w:tblBorders>
          <w:shd w:val="clear" w:color="auto" w:fill="auto"/>
          <w:tblCellMar>
            <w:top w:w="0" w:type="dxa"/>
            <w:left w:w="0" w:type="dxa"/>
            <w:bottom w:w="0" w:type="dxa"/>
            <w:right w:w="0" w:type="dxa"/>
          </w:tblCellMar>
        </w:tblPrEx>
        <w:trPr>
          <w:gridAfter w:val="1"/>
          <w:trHeight w:val="2599"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lang w:val="en-US"/>
              </w:rPr>
            </w:pPr>
            <w:r>
              <w:rPr>
                <w:rFonts w:hint="eastAsia" w:ascii="仿宋_GB2312" w:eastAsia="仿宋_GB2312"/>
                <w:color w:val="000000"/>
                <w:sz w:val="18"/>
                <w:szCs w:val="18"/>
                <w:lang w:val="en-US" w:eastAsia="zh-CN"/>
              </w:rPr>
              <w:t>119</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市容环境卫生管理</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未经批准擅自拆除环境卫生设施或者未按批准的拆迁方案进行拆迁</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1.机构职能、权责清单、执法人员名单；2.执法程序或行政强制流程图；3.执法依据；4.行政处罚自由裁量基准；5.咨询、监督投诉方式；6.处罚决定；7.救济渠道。</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《城市市容和环境卫生管理条例》</w:t>
            </w: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1.除处罚决定外其他内容：长期公开（动态调整）；</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2.处罚决定：20个工作日内。</w:t>
            </w:r>
          </w:p>
        </w:tc>
        <w:tc>
          <w:tcPr>
            <w:tcW w:w="18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城市管理行政执法部门或相关行政主管部门</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r>
              <w:rPr>
                <w:rFonts w:hint="eastAsia" w:ascii="仿宋_GB2312" w:eastAsia="仿宋_GB2312"/>
                <w:color w:val="000000"/>
                <w:sz w:val="18"/>
                <w:szCs w:val="18"/>
                <w:lang w:val="en-US" w:eastAsia="zh-CN"/>
              </w:rPr>
              <w:t xml:space="preserve">■政府网站      </w:t>
            </w:r>
            <w:r>
              <w:rPr>
                <w:rFonts w:hint="eastAsia" w:ascii="仿宋_GB2312" w:eastAsia="仿宋_GB2312"/>
                <w:color w:val="000000"/>
                <w:sz w:val="18"/>
                <w:szCs w:val="18"/>
                <w:lang w:val="en-US" w:eastAsia="zh-CN"/>
              </w:rPr>
              <w:br w:type="textWrapping"/>
            </w:r>
            <w:r>
              <w:rPr>
                <w:rFonts w:hint="eastAsia" w:ascii="仿宋_GB2312" w:eastAsia="仿宋_GB2312"/>
                <w:color w:val="000000"/>
                <w:sz w:val="18"/>
                <w:szCs w:val="18"/>
                <w:lang w:val="en-US" w:eastAsia="zh-CN"/>
              </w:rPr>
              <w:t xml:space="preserve">■公开查阅点    </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eastAsia="仿宋_GB2312"/>
                <w:color w:val="000000"/>
                <w:sz w:val="18"/>
                <w:szCs w:val="18"/>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eastAsia="仿宋_GB2312"/>
                <w:color w:val="000000"/>
                <w:sz w:val="18"/>
                <w:szCs w:val="18"/>
              </w:rPr>
            </w:pPr>
            <w:r>
              <w:rPr>
                <w:rFonts w:hint="default" w:ascii="仿宋_GB2312" w:eastAsia="仿宋_GB2312"/>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gridSpan w:val="2"/>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120</w:t>
            </w:r>
          </w:p>
        </w:tc>
        <w:tc>
          <w:tcPr>
            <w:tcW w:w="705"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305" w:type="dxa"/>
            <w:gridSpan w:val="2"/>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80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2044" w:type="dxa"/>
            <w:gridSpan w:val="3"/>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616" w:type="dxa"/>
            <w:gridSpan w:val="2"/>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830"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141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724"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1" w:type="dxa"/>
            <w:shd w:val="clear" w:color="auto" w:fill="auto"/>
            <w:vAlign w:val="center"/>
          </w:tcPr>
          <w:p>
            <w:pPr>
              <w:jc w:val="center"/>
              <w:rPr>
                <w:rFonts w:ascii="仿宋_GB2312" w:hAnsi="宋体" w:eastAsia="仿宋_GB2312"/>
                <w:color w:val="000000"/>
                <w:sz w:val="18"/>
                <w:szCs w:val="18"/>
              </w:rPr>
            </w:pPr>
          </w:p>
        </w:tc>
        <w:tc>
          <w:tcPr>
            <w:tcW w:w="555"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gridSpan w:val="4"/>
            <w:shd w:val="clear" w:color="auto" w:fill="auto"/>
            <w:vAlign w:val="center"/>
          </w:tcPr>
          <w:p>
            <w:pPr>
              <w:jc w:val="center"/>
              <w:rPr>
                <w:rFonts w:ascii="仿宋_GB2312" w:hAnsi="宋体" w:eastAsia="仿宋_GB2312"/>
                <w:color w:val="000000"/>
                <w:sz w:val="18"/>
                <w:szCs w:val="18"/>
              </w:rPr>
            </w:pPr>
          </w:p>
        </w:tc>
        <w:tc>
          <w:tcPr>
            <w:tcW w:w="67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9" w:type="dxa"/>
            <w:gridSpan w:val="3"/>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gridSpan w:val="2"/>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121</w:t>
            </w:r>
          </w:p>
        </w:tc>
        <w:tc>
          <w:tcPr>
            <w:tcW w:w="705" w:type="dxa"/>
            <w:vMerge w:val="continue"/>
            <w:shd w:val="clear" w:color="auto" w:fill="auto"/>
            <w:vAlign w:val="center"/>
          </w:tcPr>
          <w:p>
            <w:pPr>
              <w:jc w:val="center"/>
              <w:rPr>
                <w:rFonts w:ascii="仿宋_GB2312" w:hAnsi="宋体" w:eastAsia="仿宋_GB2312"/>
                <w:color w:val="000000"/>
                <w:sz w:val="18"/>
                <w:szCs w:val="18"/>
              </w:rPr>
            </w:pPr>
          </w:p>
        </w:tc>
        <w:tc>
          <w:tcPr>
            <w:tcW w:w="1305" w:type="dxa"/>
            <w:gridSpan w:val="2"/>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80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204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16" w:type="dxa"/>
            <w:gridSpan w:val="2"/>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830"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141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724"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1" w:type="dxa"/>
            <w:shd w:val="clear" w:color="auto" w:fill="auto"/>
            <w:vAlign w:val="center"/>
          </w:tcPr>
          <w:p>
            <w:pPr>
              <w:jc w:val="center"/>
              <w:rPr>
                <w:rFonts w:ascii="仿宋_GB2312" w:hAnsi="宋体" w:eastAsia="仿宋_GB2312"/>
                <w:color w:val="000000"/>
                <w:sz w:val="18"/>
                <w:szCs w:val="18"/>
              </w:rPr>
            </w:pPr>
          </w:p>
        </w:tc>
        <w:tc>
          <w:tcPr>
            <w:tcW w:w="555"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gridSpan w:val="4"/>
            <w:shd w:val="clear" w:color="auto" w:fill="auto"/>
            <w:vAlign w:val="center"/>
          </w:tcPr>
          <w:p>
            <w:pPr>
              <w:jc w:val="center"/>
              <w:rPr>
                <w:rFonts w:ascii="仿宋_GB2312" w:hAnsi="宋体" w:eastAsia="仿宋_GB2312"/>
                <w:color w:val="000000"/>
                <w:sz w:val="18"/>
                <w:szCs w:val="18"/>
              </w:rPr>
            </w:pPr>
          </w:p>
        </w:tc>
        <w:tc>
          <w:tcPr>
            <w:tcW w:w="67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9"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gridSpan w:val="2"/>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122</w:t>
            </w:r>
          </w:p>
        </w:tc>
        <w:tc>
          <w:tcPr>
            <w:tcW w:w="705"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305" w:type="dxa"/>
            <w:gridSpan w:val="2"/>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80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204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16" w:type="dxa"/>
            <w:gridSpan w:val="2"/>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830" w:type="dxa"/>
            <w:gridSpan w:val="4"/>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1410"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724"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1" w:type="dxa"/>
            <w:shd w:val="clear" w:color="auto" w:fill="auto"/>
            <w:vAlign w:val="center"/>
          </w:tcPr>
          <w:p>
            <w:pPr>
              <w:jc w:val="center"/>
              <w:rPr>
                <w:rFonts w:ascii="仿宋_GB2312" w:hAnsi="宋体" w:eastAsia="仿宋_GB2312"/>
                <w:color w:val="000000"/>
                <w:sz w:val="18"/>
                <w:szCs w:val="18"/>
              </w:rPr>
            </w:pPr>
          </w:p>
        </w:tc>
        <w:tc>
          <w:tcPr>
            <w:tcW w:w="555"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gridSpan w:val="4"/>
            <w:shd w:val="clear" w:color="auto" w:fill="auto"/>
            <w:vAlign w:val="center"/>
          </w:tcPr>
          <w:p>
            <w:pPr>
              <w:jc w:val="center"/>
              <w:rPr>
                <w:rFonts w:ascii="仿宋_GB2312" w:hAnsi="宋体" w:eastAsia="仿宋_GB2312"/>
                <w:color w:val="000000"/>
                <w:sz w:val="18"/>
                <w:szCs w:val="18"/>
              </w:rPr>
            </w:pPr>
          </w:p>
        </w:tc>
        <w:tc>
          <w:tcPr>
            <w:tcW w:w="675"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39"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gridSpan w:val="2"/>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23</w:t>
            </w:r>
          </w:p>
        </w:tc>
        <w:tc>
          <w:tcPr>
            <w:tcW w:w="705"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305" w:type="dxa"/>
            <w:gridSpan w:val="2"/>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80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2044" w:type="dxa"/>
            <w:gridSpan w:val="3"/>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616" w:type="dxa"/>
            <w:gridSpan w:val="2"/>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830" w:type="dxa"/>
            <w:gridSpan w:val="4"/>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141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724"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1" w:type="dxa"/>
            <w:shd w:val="clear" w:color="auto" w:fill="auto"/>
            <w:vAlign w:val="center"/>
          </w:tcPr>
          <w:p>
            <w:pPr>
              <w:jc w:val="center"/>
              <w:rPr>
                <w:rFonts w:ascii="仿宋_GB2312" w:hAnsi="宋体" w:eastAsia="仿宋_GB2312"/>
                <w:color w:val="000000"/>
                <w:sz w:val="18"/>
                <w:szCs w:val="18"/>
              </w:rPr>
            </w:pPr>
          </w:p>
        </w:tc>
        <w:tc>
          <w:tcPr>
            <w:tcW w:w="555" w:type="dxa"/>
            <w:gridSpan w:val="3"/>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50" w:type="dxa"/>
            <w:gridSpan w:val="4"/>
            <w:shd w:val="clear" w:color="auto" w:fill="auto"/>
            <w:vAlign w:val="center"/>
          </w:tcPr>
          <w:p>
            <w:pPr>
              <w:jc w:val="center"/>
              <w:rPr>
                <w:rFonts w:ascii="仿宋_GB2312" w:hAnsi="宋体" w:eastAsia="仿宋_GB2312"/>
                <w:color w:val="000000"/>
                <w:sz w:val="18"/>
                <w:szCs w:val="18"/>
              </w:rPr>
            </w:pPr>
          </w:p>
        </w:tc>
        <w:tc>
          <w:tcPr>
            <w:tcW w:w="694" w:type="dxa"/>
            <w:gridSpan w:val="2"/>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shd w:val="clear" w:color="auto" w:fill="auto"/>
            <w:vAlign w:val="center"/>
          </w:tcPr>
          <w:p>
            <w:pPr>
              <w:jc w:val="center"/>
              <w:rPr>
                <w:rFonts w:ascii="仿宋_GB2312" w:hAnsi="宋体" w:eastAsia="仿宋_GB2312"/>
                <w:color w:val="00000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86" w:hRule="atLeast"/>
        </w:trPr>
        <w:tc>
          <w:tcPr>
            <w:tcW w:w="5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24</w:t>
            </w:r>
          </w:p>
        </w:tc>
        <w:tc>
          <w:tcPr>
            <w:tcW w:w="705"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305" w:type="dxa"/>
            <w:gridSpan w:val="2"/>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2044"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83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724" w:type="dxa"/>
            <w:gridSpan w:val="3"/>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55" w:type="dxa"/>
            <w:gridSpan w:val="3"/>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50" w:type="dxa"/>
            <w:gridSpan w:val="4"/>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94" w:type="dxa"/>
            <w:gridSpan w:val="2"/>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both"/>
        <w:rPr>
          <w:rFonts w:hint="eastAsia" w:ascii="方正小标宋简体" w:hAnsi="方正小标宋简体" w:eastAsia="方正小标宋简体" w:cs="方正小标宋简体"/>
          <w:sz w:val="40"/>
          <w:szCs w:val="4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E3488"/>
    <w:rsid w:val="0ACF40A1"/>
    <w:rsid w:val="0B937A59"/>
    <w:rsid w:val="0CC843BB"/>
    <w:rsid w:val="0D3D00B3"/>
    <w:rsid w:val="119D252F"/>
    <w:rsid w:val="1AEE3488"/>
    <w:rsid w:val="1EA653AA"/>
    <w:rsid w:val="257C60BF"/>
    <w:rsid w:val="26133D9E"/>
    <w:rsid w:val="267A04CD"/>
    <w:rsid w:val="2D1E3FD9"/>
    <w:rsid w:val="30DD323F"/>
    <w:rsid w:val="342C2C77"/>
    <w:rsid w:val="38996605"/>
    <w:rsid w:val="451B6B9F"/>
    <w:rsid w:val="46C343F6"/>
    <w:rsid w:val="479C6130"/>
    <w:rsid w:val="48D05C00"/>
    <w:rsid w:val="491603D9"/>
    <w:rsid w:val="551E34E2"/>
    <w:rsid w:val="594D215C"/>
    <w:rsid w:val="595B0109"/>
    <w:rsid w:val="61E02A53"/>
    <w:rsid w:val="65A826C2"/>
    <w:rsid w:val="65D57617"/>
    <w:rsid w:val="663856F6"/>
    <w:rsid w:val="66F11F08"/>
    <w:rsid w:val="69DD6237"/>
    <w:rsid w:val="6AFB71F3"/>
    <w:rsid w:val="6BF20F2A"/>
    <w:rsid w:val="6F1453FF"/>
    <w:rsid w:val="6FEF7492"/>
    <w:rsid w:val="738F3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列出段落"/>
    <w:basedOn w:val="1"/>
    <w:qFormat/>
    <w:uiPriority w:val="0"/>
    <w:pPr>
      <w:ind w:firstLine="420" w:firstLineChars="200"/>
    </w:pPr>
    <w:rPr>
      <w:rFonts w:ascii="等线" w:hAnsi="等线" w:eastAsia="等线"/>
    </w:rPr>
  </w:style>
  <w:style w:type="character" w:customStyle="1" w:styleId="7">
    <w:name w:val="font31"/>
    <w:basedOn w:val="5"/>
    <w:uiPriority w:val="0"/>
    <w:rPr>
      <w:rFonts w:hint="eastAsia" w:ascii="宋体" w:hAnsi="宋体" w:eastAsia="宋体" w:cs="宋体"/>
      <w:color w:val="000000"/>
      <w:sz w:val="18"/>
      <w:szCs w:val="18"/>
      <w:u w:val="none"/>
    </w:rPr>
  </w:style>
  <w:style w:type="character" w:customStyle="1" w:styleId="8">
    <w:name w:val="font11"/>
    <w:basedOn w:val="5"/>
    <w:uiPriority w:val="0"/>
    <w:rPr>
      <w:rFonts w:hint="eastAsia" w:ascii="宋体" w:hAnsi="宋体" w:eastAsia="宋体" w:cs="宋体"/>
      <w:color w:val="000000"/>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2021-10-15T10:51:00Z</dcterms:created>
  <dc:creator>zwfwjzhg1</dc:creator>
  <cp:lastModifiedBy>zwfwjzhg1</cp:lastModifiedBy>
  <cp:lastPrinted>2021-10-20T07:04:00Z</cp:lastPrinted>
  <dcterms:modified xsi:type="dcterms:W3CDTF">2021-11-15T01:20:02Z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