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109"/>
        <w:gridCol w:w="8054"/>
        <w:gridCol w:w="1275"/>
      </w:tblGrid>
      <w:tr w14:paraId="7CFB7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88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D7E86D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  <w:p w14:paraId="5C920D76">
            <w:pPr>
              <w:widowControl/>
              <w:jc w:val="center"/>
              <w:rPr>
                <w:rFonts w:hint="eastAsia" w:ascii="方正小标宋简体" w:hAnsi="等线" w:eastAsia="方正小标宋简体" w:cs="宋体"/>
                <w:b/>
                <w:color w:val="auto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等线" w:eastAsia="方正小标宋简体" w:cs="宋体"/>
                <w:b/>
                <w:color w:val="auto"/>
                <w:kern w:val="0"/>
                <w:sz w:val="40"/>
                <w:szCs w:val="40"/>
              </w:rPr>
              <w:t>昆区青年见习基地评价标准</w:t>
            </w:r>
            <w:bookmarkEnd w:id="0"/>
          </w:p>
        </w:tc>
      </w:tr>
      <w:tr w14:paraId="010A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F28E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24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24"/>
                <w:szCs w:val="18"/>
              </w:rPr>
              <w:t>类别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9AD2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24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24"/>
                <w:szCs w:val="18"/>
              </w:rPr>
              <w:t>指标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A6A4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24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24"/>
                <w:szCs w:val="18"/>
              </w:rPr>
              <w:t>评分标准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7D6D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24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24"/>
                <w:szCs w:val="18"/>
              </w:rPr>
              <w:t>参考权重</w:t>
            </w:r>
          </w:p>
        </w:tc>
      </w:tr>
      <w:tr w14:paraId="4BC02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2272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就业见习实习政策落实 (20分)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746C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发放基本生活补助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0B85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按时、足额发放基本生活补助。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3DE5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065B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9DF1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B4DE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办理综合商业保险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E0D8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按照规定,为见习人员在就业见习期间提供商业保险等人身安全保障。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5289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4775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9D0C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D570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提供交通、食宿补贴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C318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通过各种形式为就业见习学生提供交通、食宿上的便利或补贴。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CA16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6934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1B3D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B307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建立师徒带教制度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DBC1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为就业见习学生配备经验丰富、技术过硬的带教老师,每个带教老师对应的就业见习学生不超过5人。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BC45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045F2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8E1A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就业见习实习基地运行 (20分)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7618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建立制度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D7DE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建立专门的就业见习管理制度</w:t>
            </w:r>
            <w:r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4536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091C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4DF4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EBF1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专人负责制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78FE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设有分管部门及专人负责就业见习工作。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DDF3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59298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BC94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657C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上报就业见习数据及材料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F766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及时上报数据,按要求提交工作总结和相关材料。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C02C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098D3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EAB8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0069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处理意外责任事故及投诉情况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620F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没有发生意外责任事故和就业见习人员投诉,或对事故及投诉处理及时、</w:t>
            </w:r>
            <w:r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  <w:t>妥当</w:t>
            </w: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93A8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1641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9826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就业见习实习流程管理 (10分)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F6CE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发布就业见习岗位信息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54C2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按要求及时发布就业见习岗位信息。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65D4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</w:tr>
      <w:tr w14:paraId="7F79B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9DE6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03C8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签订就业见习协议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716D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在规定时间内按要求与就业见习人员签订协议。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F1B5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</w:tr>
      <w:tr w14:paraId="2058D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3A0D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F190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建立就业见习台账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EC33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建立完备的台账记录(包括就业见习人员花名册、考勤及补贴登记等)。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53AD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6207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107A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就业见习实习效果 (45分) 创新与发展 (5分)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56C6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就业见习岗位质量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FF9B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就业见习岗位与就业见习生专业基本对</w:t>
            </w:r>
            <w:r>
              <w:rPr>
                <w:rFonts w:hint="eastAsia" w:ascii="MS Mincho" w:hAnsi="MS Mincho" w:cs="MS Mincho"/>
                <w:color w:val="auto"/>
                <w:kern w:val="0"/>
                <w:sz w:val="18"/>
                <w:szCs w:val="18"/>
              </w:rPr>
              <w:t>应</w:t>
            </w: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,具有一定技术或管理含量。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8825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0CDE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77AB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0243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就业见习生数量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6A45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就业见习基地每年吸纳见习人员不低于10人。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10C9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10(每增加5 人加5分,此 项最高30分)</w:t>
            </w:r>
          </w:p>
        </w:tc>
      </w:tr>
      <w:tr w14:paraId="5EA4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ACFB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1BF2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就业见习生反馈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C917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就业见习生对就业见习效果进行评估。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8306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</w:tr>
      <w:tr w14:paraId="30836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3B69"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EBAA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管理创新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163B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就业见习基地创新就业见习管理制度或做法,并取得明显成效。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3553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 w14:paraId="3F74D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A460"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附加(20分)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0B1F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见习学生留用率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93E7"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年度见习期满留用率达到20%以上。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1D78">
            <w:pPr>
              <w:widowControl/>
              <w:jc w:val="both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5(留用率每增 加5%加5分, 最高加20分)</w:t>
            </w:r>
          </w:p>
        </w:tc>
      </w:tr>
    </w:tbl>
    <w:p w14:paraId="4C9C12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1DF0"/>
    <w:rsid w:val="36FB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2025-04-18T08:06:00Z</dcterms:created>
  <dc:creator>SUCKER</dc:creator>
  <cp:lastModifiedBy>SUCKER</cp:lastModifiedBy>
  <dcterms:modified xsi:type="dcterms:W3CDTF">2025-04-18T08:07:18Z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C77D7D4490C7413CA16567BB98A5AA43_11</vt:lpwstr>
  </property>
  <property fmtid="{D5CDD505-2E9C-101B-9397-08002B2CF9AE}" pid="4" name="KSOTemplateDocerSaveRecord">
    <vt:lpwstr>eyJoZGlkIjoiNDc3YzdkN2ExZGNjZDY5Y2RkYTBmYTVmYjdjZmIwNzYiLCJ1c2VySWQiOiIyMjAxNzYzOTkifQ==</vt:lpwstr>
  </property>
</Properties>
</file>