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rFonts w:hint="eastAsia"/>
          <w:b/>
          <w:sz w:val="44"/>
          <w:szCs w:val="44"/>
          <w:lang w:val="en-US" w:eastAsia="zh-CN"/>
        </w:rPr>
      </w:pPr>
    </w:p>
    <w:p>
      <w:pPr>
        <w:jc w:val="both"/>
        <w:rPr>
          <w:rFonts w:hint="eastAsia"/>
          <w:b/>
          <w:sz w:val="44"/>
          <w:szCs w:val="44"/>
          <w:lang w:val="en-US" w:eastAsia="zh-CN"/>
        </w:rPr>
      </w:pPr>
    </w:p>
    <w:p>
      <w:pPr>
        <w:jc w:val="center"/>
        <w:rPr>
          <w:rFonts w:hint="eastAsia"/>
          <w:b/>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关于印发《昆都仑区非煤矿山领域安全生产包保责任制实施方案》的通知</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根据《国家矿山安全监察局关于印发〈关于加强非煤矿山安全生产工作的指导意见〉的通知》（矿安〔2022〕4号）、《国家矿山安全监察局关于进一步压实矿山安全监管监察责任切实消除监管盲区的通知》（矿安〔2021〕50号）、内蒙古自治区应急管理厅等八部委联合印发的《关于印发内蒙古自治区防范化解尾矿库安全风险工作实施方案的通知》内应急字〔2020〕42号）等相关文件要求，为严格落实地方领导联系包保责任，结合我区实际情况，特制定本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2" w:firstLineChars="200"/>
        <w:jc w:val="left"/>
        <w:textAlignment w:val="auto"/>
        <w:rPr>
          <w:rFonts w:hint="eastAsia" w:ascii="仿宋_GB2312" w:hAnsi="仿宋_GB2312" w:eastAsia="仿宋_GB2312" w:cs="仿宋_GB2312"/>
          <w:b/>
          <w:bCs/>
          <w:i w:val="0"/>
          <w:iCs w:val="0"/>
          <w:caps w:val="0"/>
          <w:color w:val="222222"/>
          <w:spacing w:val="0"/>
          <w:sz w:val="32"/>
          <w:szCs w:val="32"/>
          <w:lang w:val="en-US" w:eastAsia="zh-CN"/>
        </w:rPr>
      </w:pPr>
      <w:r>
        <w:rPr>
          <w:rFonts w:hint="eastAsia" w:ascii="仿宋_GB2312" w:hAnsi="仿宋_GB2312" w:eastAsia="仿宋_GB2312" w:cs="仿宋_GB2312"/>
          <w:b/>
          <w:bCs/>
          <w:i w:val="0"/>
          <w:iCs w:val="0"/>
          <w:caps w:val="0"/>
          <w:color w:val="222222"/>
          <w:spacing w:val="0"/>
          <w:sz w:val="32"/>
          <w:szCs w:val="32"/>
          <w:lang w:val="en-US" w:eastAsia="zh-CN"/>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深入贯彻习近平总书记关于安全生产工作重要指示批示精神，依据党中央国务院《地方党政领导干部安全生产责任制规定》，认真落实上级工作部署，压紧压实安全生产责任，有效管控风险，消除事故隐患，预防生产安全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2" w:firstLineChars="200"/>
        <w:jc w:val="left"/>
        <w:textAlignment w:val="auto"/>
        <w:rPr>
          <w:rFonts w:hint="eastAsia" w:ascii="仿宋_GB2312" w:hAnsi="仿宋_GB2312" w:eastAsia="仿宋_GB2312" w:cs="仿宋_GB2312"/>
          <w:b/>
          <w:bCs/>
          <w:i w:val="0"/>
          <w:iCs w:val="0"/>
          <w:caps w:val="0"/>
          <w:color w:val="222222"/>
          <w:spacing w:val="0"/>
          <w:sz w:val="32"/>
          <w:szCs w:val="32"/>
          <w:lang w:val="en-US" w:eastAsia="zh-CN"/>
        </w:rPr>
      </w:pPr>
      <w:r>
        <w:rPr>
          <w:rFonts w:hint="eastAsia" w:ascii="仿宋_GB2312" w:hAnsi="仿宋_GB2312" w:eastAsia="仿宋_GB2312" w:cs="仿宋_GB2312"/>
          <w:b/>
          <w:bCs/>
          <w:i w:val="0"/>
          <w:iCs w:val="0"/>
          <w:caps w:val="0"/>
          <w:color w:val="222222"/>
          <w:spacing w:val="0"/>
          <w:sz w:val="32"/>
          <w:szCs w:val="32"/>
          <w:lang w:val="en-US" w:eastAsia="zh-CN"/>
        </w:rPr>
        <w:t>二、主要内容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（一）联系包保对象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昆都仑区内所有取得安全生产许可证的非煤矿山（包括地下矿山和尾矿库）。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（二）联系包保工作目标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进一步压实属地安全生产责任，建立健全非煤矿山领域领导包保制度，严厉打击非法违法行为，确保全区非煤地下矿山、尾矿库生产安全。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（三）联系包保责任人范围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根据本辖区内非煤矿山企业情况，统筹安排区委、区政府分管领导，对辖区非煤矿山企业开展安全生产包保，明确每一座矿山的县级、乡级包保责任人。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（四）安全生产包保工作职责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1.每半年至少调研一次包保的非煤矿山安全生产工作，组织贯彻落实国家矿山安全监察局、自治区党委政府、国家矿山安全监察局内蒙古局、自治区应急厅、自治区能源局和市委市政府关于非煤矿山安全生产工作的决策部署，协调解决实际困难和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2.督促有关部门指导企业认真开展安全生产事故隐患排查治理，消除事故隐患，确保生产安全;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3.督促有关部门定期开展非煤矿山安全生产督查、检查等执法活动，严厉打击非法违法行为;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4.督促有关部门强化应急准备，积极开展应急救援，妥善处置非煤矿山领域突发事件。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2" w:firstLineChars="200"/>
        <w:jc w:val="left"/>
        <w:textAlignment w:val="auto"/>
        <w:rPr>
          <w:rFonts w:hint="eastAsia" w:ascii="仿宋_GB2312" w:hAnsi="仿宋_GB2312" w:eastAsia="仿宋_GB2312" w:cs="仿宋_GB2312"/>
          <w:b/>
          <w:bCs/>
          <w:i w:val="0"/>
          <w:iCs w:val="0"/>
          <w:caps w:val="0"/>
          <w:color w:val="222222"/>
          <w:spacing w:val="0"/>
          <w:sz w:val="32"/>
          <w:szCs w:val="32"/>
          <w:lang w:val="en-US" w:eastAsia="zh-CN"/>
        </w:rPr>
      </w:pPr>
      <w:r>
        <w:rPr>
          <w:rFonts w:hint="eastAsia" w:ascii="仿宋_GB2312" w:hAnsi="仿宋_GB2312" w:eastAsia="仿宋_GB2312" w:cs="仿宋_GB2312"/>
          <w:b/>
          <w:bCs/>
          <w:i w:val="0"/>
          <w:iCs w:val="0"/>
          <w:caps w:val="0"/>
          <w:color w:val="222222"/>
          <w:spacing w:val="0"/>
          <w:sz w:val="32"/>
          <w:szCs w:val="32"/>
          <w:lang w:val="en-US" w:eastAsia="zh-CN"/>
        </w:rPr>
        <w:t>三、工作要求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（一）提高认识，明确责任。各包保责任人要按照工作职责要求，厘清工作思路,明确工作重点，夯实工作责任，建立工作台账,开展动态管理,确保措施有落实,推进有力度,联系包保有实效。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二）强化纪律，务求实效。要按照“联系包保不包办、参与不干预、帮忙不添乱”的原则，切实解决非煤矿山企业安全生产实际问题，防止走过场和搞形式，全力推动企业安全发展。要严明工作纪律，严格执行党风廉政建设和中央八项规定等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（三）加强信息公告，主动接受监督。包保责任人员的工作岗位调整的应及时报告市安委办进行变更，防止挂空和制度落实不到位等问题。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640" w:firstLineChars="2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附件：1.2025年昆都仑区非煤地下矿山安全生产包保责任表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right="0" w:firstLine="1600" w:firstLineChars="500"/>
        <w:jc w:val="left"/>
        <w:textAlignment w:val="auto"/>
        <w:rPr>
          <w:rFonts w:hint="eastAsia"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2.2025年昆都仑区尾矿库安全生产包保责任表</w:t>
      </w:r>
    </w:p>
    <w:p>
      <w:pPr>
        <w:keepNext w:val="0"/>
        <w:keepLines w:val="0"/>
        <w:pageBreakBefore w:val="0"/>
        <w:kinsoku/>
        <w:wordWrap/>
        <w:overflowPunct/>
        <w:topLinePunct w:val="0"/>
        <w:autoSpaceDE/>
        <w:autoSpaceDN/>
        <w:bidi w:val="0"/>
        <w:adjustRightInd/>
        <w:snapToGrid/>
        <w:spacing w:before="87" w:line="560" w:lineRule="exact"/>
        <w:textAlignment w:val="auto"/>
        <w:rPr>
          <w:rFonts w:hint="eastAsia" w:ascii="宋体" w:hAnsi="宋体" w:eastAsia="宋体" w:cs="宋体"/>
          <w:spacing w:val="1"/>
          <w:kern w:val="2"/>
          <w:sz w:val="28"/>
          <w:szCs w:val="28"/>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firstLine="4800" w:firstLineChars="1500"/>
        <w:jc w:val="left"/>
        <w:textAlignment w:val="auto"/>
        <w:rPr>
          <w:rFonts w:hint="default" w:ascii="仿宋_GB2312" w:hAnsi="仿宋_GB2312" w:eastAsia="仿宋_GB2312" w:cs="仿宋_GB2312"/>
          <w:i w:val="0"/>
          <w:iCs w:val="0"/>
          <w:caps w:val="0"/>
          <w:color w:val="222222"/>
          <w:spacing w:val="0"/>
          <w:sz w:val="32"/>
          <w:szCs w:val="32"/>
          <w:lang w:val="en-US" w:eastAsia="zh-CN"/>
        </w:rPr>
      </w:pPr>
      <w:r>
        <w:rPr>
          <w:rFonts w:hint="eastAsia" w:ascii="仿宋_GB2312" w:hAnsi="仿宋_GB2312" w:eastAsia="仿宋_GB2312" w:cs="仿宋_GB2312"/>
          <w:i w:val="0"/>
          <w:iCs w:val="0"/>
          <w:caps w:val="0"/>
          <w:color w:val="222222"/>
          <w:spacing w:val="0"/>
          <w:sz w:val="32"/>
          <w:szCs w:val="32"/>
          <w:lang w:val="en-US" w:eastAsia="zh-CN"/>
        </w:rPr>
        <w:t>昆都仑区人民政府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222222"/>
          <w:spacing w:val="0"/>
          <w:sz w:val="32"/>
          <w:szCs w:val="32"/>
        </w:rPr>
        <w:t xml:space="preserve">                  </w:t>
      </w:r>
      <w:r>
        <w:rPr>
          <w:rFonts w:hint="eastAsia" w:ascii="仿宋_GB2312" w:hAnsi="仿宋_GB2312" w:eastAsia="仿宋_GB2312" w:cs="仿宋_GB2312"/>
          <w:i w:val="0"/>
          <w:iCs w:val="0"/>
          <w:caps w:val="0"/>
          <w:color w:val="222222"/>
          <w:spacing w:val="0"/>
          <w:sz w:val="32"/>
          <w:szCs w:val="32"/>
          <w:lang w:val="en-US" w:eastAsia="zh-CN"/>
        </w:rPr>
        <w:t xml:space="preserve">          </w:t>
      </w:r>
      <w:r>
        <w:rPr>
          <w:rFonts w:hint="eastAsia" w:ascii="仿宋_GB2312" w:hAnsi="仿宋_GB2312" w:eastAsia="仿宋_GB2312" w:cs="仿宋_GB2312"/>
          <w:i w:val="0"/>
          <w:iCs w:val="0"/>
          <w:caps w:val="0"/>
          <w:color w:val="222222"/>
          <w:spacing w:val="0"/>
          <w:sz w:val="32"/>
          <w:szCs w:val="32"/>
        </w:rPr>
        <w:t>202</w:t>
      </w:r>
      <w:r>
        <w:rPr>
          <w:rFonts w:hint="eastAsia" w:ascii="仿宋_GB2312" w:hAnsi="仿宋_GB2312" w:eastAsia="仿宋_GB2312" w:cs="仿宋_GB2312"/>
          <w:i w:val="0"/>
          <w:iCs w:val="0"/>
          <w:caps w:val="0"/>
          <w:color w:val="222222"/>
          <w:spacing w:val="0"/>
          <w:sz w:val="32"/>
          <w:szCs w:val="32"/>
          <w:lang w:val="en-US" w:eastAsia="zh-CN"/>
        </w:rPr>
        <w:t>5</w:t>
      </w:r>
      <w:r>
        <w:rPr>
          <w:rFonts w:hint="eastAsia" w:ascii="仿宋_GB2312" w:hAnsi="仿宋_GB2312" w:eastAsia="仿宋_GB2312" w:cs="仿宋_GB2312"/>
          <w:i w:val="0"/>
          <w:iCs w:val="0"/>
          <w:caps w:val="0"/>
          <w:color w:val="222222"/>
          <w:spacing w:val="0"/>
          <w:sz w:val="32"/>
          <w:szCs w:val="32"/>
        </w:rPr>
        <w:t>年</w:t>
      </w:r>
      <w:r>
        <w:rPr>
          <w:rFonts w:hint="eastAsia" w:ascii="仿宋_GB2312" w:hAnsi="仿宋_GB2312" w:eastAsia="仿宋_GB2312" w:cs="仿宋_GB2312"/>
          <w:i w:val="0"/>
          <w:iCs w:val="0"/>
          <w:caps w:val="0"/>
          <w:color w:val="222222"/>
          <w:spacing w:val="0"/>
          <w:sz w:val="32"/>
          <w:szCs w:val="32"/>
          <w:lang w:val="en-US" w:eastAsia="zh-CN"/>
        </w:rPr>
        <w:t>8</w:t>
      </w:r>
      <w:r>
        <w:rPr>
          <w:rFonts w:hint="eastAsia" w:ascii="仿宋_GB2312" w:hAnsi="仿宋_GB2312" w:eastAsia="仿宋_GB2312" w:cs="仿宋_GB2312"/>
          <w:i w:val="0"/>
          <w:iCs w:val="0"/>
          <w:caps w:val="0"/>
          <w:color w:val="222222"/>
          <w:spacing w:val="0"/>
          <w:sz w:val="32"/>
          <w:szCs w:val="32"/>
        </w:rPr>
        <w:t>月</w:t>
      </w:r>
      <w:r>
        <w:rPr>
          <w:rFonts w:hint="eastAsia" w:ascii="仿宋_GB2312" w:hAnsi="仿宋_GB2312" w:eastAsia="仿宋_GB2312" w:cs="仿宋_GB2312"/>
          <w:i w:val="0"/>
          <w:iCs w:val="0"/>
          <w:caps w:val="0"/>
          <w:color w:val="222222"/>
          <w:spacing w:val="0"/>
          <w:sz w:val="32"/>
          <w:szCs w:val="32"/>
          <w:lang w:val="en-US" w:eastAsia="zh-CN"/>
        </w:rPr>
        <w:t>8</w:t>
      </w:r>
      <w:r>
        <w:rPr>
          <w:rFonts w:hint="eastAsia" w:ascii="仿宋_GB2312" w:hAnsi="仿宋_GB2312" w:eastAsia="仿宋_GB2312" w:cs="仿宋_GB2312"/>
          <w:i w:val="0"/>
          <w:iCs w:val="0"/>
          <w:caps w:val="0"/>
          <w:color w:val="222222"/>
          <w:spacing w:val="0"/>
          <w:sz w:val="32"/>
          <w:szCs w:val="32"/>
        </w:rPr>
        <w:t>日</w:t>
      </w:r>
    </w:p>
    <w:p>
      <w:pPr>
        <w:spacing w:before="87" w:line="221" w:lineRule="auto"/>
        <w:rPr>
          <w:rFonts w:hint="eastAsia" w:ascii="宋体" w:hAnsi="宋体" w:eastAsia="宋体" w:cs="宋体"/>
          <w:spacing w:val="1"/>
          <w:kern w:val="2"/>
          <w:sz w:val="28"/>
          <w:szCs w:val="28"/>
          <w:lang w:val="en-US" w:eastAsia="zh-CN" w:bidi="ar-SA"/>
        </w:rPr>
      </w:pPr>
    </w:p>
    <w:p>
      <w:pPr>
        <w:spacing w:before="87" w:line="221" w:lineRule="auto"/>
        <w:rPr>
          <w:rFonts w:hint="eastAsia" w:ascii="宋体" w:hAnsi="宋体" w:eastAsia="宋体" w:cs="宋体"/>
          <w:spacing w:val="1"/>
          <w:kern w:val="2"/>
          <w:sz w:val="28"/>
          <w:szCs w:val="28"/>
          <w:lang w:val="en-US" w:eastAsia="zh-CN" w:bidi="ar-SA"/>
        </w:rPr>
      </w:pPr>
    </w:p>
    <w:p>
      <w:pPr>
        <w:spacing w:before="87" w:line="221" w:lineRule="auto"/>
        <w:rPr>
          <w:rFonts w:hint="eastAsia" w:ascii="宋体" w:hAnsi="宋体" w:eastAsia="宋体" w:cs="宋体"/>
          <w:spacing w:val="1"/>
          <w:kern w:val="2"/>
          <w:sz w:val="28"/>
          <w:szCs w:val="28"/>
          <w:lang w:val="en-US" w:eastAsia="zh-CN" w:bidi="ar-SA"/>
        </w:rPr>
      </w:pPr>
    </w:p>
    <w:p>
      <w:pPr>
        <w:spacing w:before="87" w:line="221" w:lineRule="auto"/>
        <w:rPr>
          <w:rFonts w:hint="eastAsia" w:ascii="宋体" w:hAnsi="宋体" w:eastAsia="宋体" w:cs="宋体"/>
          <w:spacing w:val="1"/>
          <w:kern w:val="2"/>
          <w:sz w:val="28"/>
          <w:szCs w:val="28"/>
          <w:lang w:val="en-US" w:eastAsia="zh-CN" w:bidi="ar-SA"/>
        </w:rPr>
        <w:sectPr>
          <w:pgSz w:w="11906" w:h="16838"/>
          <w:pgMar w:top="1440" w:right="1800" w:bottom="1440" w:left="1800" w:header="851" w:footer="992" w:gutter="0"/>
          <w:cols w:space="425" w:num="1"/>
          <w:docGrid w:type="lines" w:linePitch="312" w:charSpace="0"/>
        </w:sectPr>
      </w:pPr>
    </w:p>
    <w:p>
      <w:pPr>
        <w:spacing w:before="87" w:line="221" w:lineRule="auto"/>
        <w:rPr>
          <w:rFonts w:hint="eastAsia" w:ascii="宋体" w:hAnsi="宋体" w:eastAsia="宋体" w:cs="宋体"/>
          <w:spacing w:val="1"/>
          <w:kern w:val="2"/>
          <w:sz w:val="28"/>
          <w:szCs w:val="28"/>
          <w:lang w:val="en-US" w:eastAsia="zh-CN" w:bidi="ar-SA"/>
        </w:rPr>
      </w:pPr>
      <w:r>
        <w:rPr>
          <w:rFonts w:hint="eastAsia" w:ascii="宋体" w:hAnsi="宋体" w:eastAsia="宋体" w:cs="宋体"/>
          <w:spacing w:val="1"/>
          <w:kern w:val="2"/>
          <w:sz w:val="28"/>
          <w:szCs w:val="28"/>
          <w:lang w:val="en-US" w:eastAsia="zh-CN" w:bidi="ar-SA"/>
        </w:rPr>
        <w:t>附件1</w:t>
      </w:r>
    </w:p>
    <w:p>
      <w:pPr>
        <w:spacing w:before="87" w:line="221" w:lineRule="auto"/>
        <w:ind w:firstLine="2472" w:firstLineChars="600"/>
        <w:jc w:val="left"/>
        <w:rPr>
          <w:rFonts w:hint="eastAsia" w:ascii="宋体" w:hAnsi="宋体" w:eastAsia="宋体" w:cs="宋体"/>
          <w:spacing w:val="6"/>
          <w:kern w:val="2"/>
          <w:sz w:val="40"/>
          <w:szCs w:val="40"/>
          <w:lang w:val="en-US" w:eastAsia="zh-CN" w:bidi="ar-SA"/>
        </w:rPr>
      </w:pPr>
      <w:r>
        <w:rPr>
          <w:rFonts w:hint="eastAsia" w:ascii="宋体" w:hAnsi="宋体" w:eastAsia="宋体" w:cs="宋体"/>
          <w:spacing w:val="6"/>
          <w:kern w:val="2"/>
          <w:sz w:val="40"/>
          <w:szCs w:val="40"/>
          <w:lang w:val="en-US" w:eastAsia="zh-CN" w:bidi="ar-SA"/>
        </w:rPr>
        <w:t>2025年昆都仑区地下矿山安全生产包保责任表</w:t>
      </w:r>
    </w:p>
    <w:tbl>
      <w:tblPr>
        <w:tblStyle w:val="5"/>
        <w:tblpPr w:leftFromText="180" w:rightFromText="180" w:vertAnchor="text" w:horzAnchor="page" w:tblpXSpec="center" w:tblpY="133"/>
        <w:tblOverlap w:val="never"/>
        <w:tblW w:w="13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1185"/>
        <w:gridCol w:w="2714"/>
        <w:gridCol w:w="1325"/>
        <w:gridCol w:w="852"/>
        <w:gridCol w:w="1692"/>
        <w:gridCol w:w="1090"/>
        <w:gridCol w:w="1026"/>
        <w:gridCol w:w="971"/>
        <w:gridCol w:w="975"/>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571" w:type="dxa"/>
            <w:vMerge w:val="restart"/>
            <w:tcBorders>
              <w:bottom w:val="nil"/>
            </w:tcBorders>
            <w:vAlign w:val="top"/>
          </w:tcPr>
          <w:p>
            <w:pPr>
              <w:spacing w:before="163" w:line="232" w:lineRule="auto"/>
              <w:ind w:left="85"/>
              <w:rPr>
                <w:rFonts w:ascii="黑体" w:hAnsi="黑体" w:eastAsia="黑体" w:cs="黑体"/>
                <w:sz w:val="19"/>
                <w:szCs w:val="19"/>
              </w:rPr>
            </w:pPr>
            <w:r>
              <w:rPr>
                <w:rFonts w:ascii="黑体" w:hAnsi="黑体" w:eastAsia="黑体" w:cs="黑体"/>
                <w:spacing w:val="6"/>
                <w:sz w:val="19"/>
                <w:szCs w:val="19"/>
              </w:rPr>
              <w:t>序号</w:t>
            </w:r>
          </w:p>
        </w:tc>
        <w:tc>
          <w:tcPr>
            <w:tcW w:w="1185" w:type="dxa"/>
            <w:vMerge w:val="restart"/>
            <w:tcBorders>
              <w:bottom w:val="nil"/>
            </w:tcBorders>
            <w:vAlign w:val="top"/>
          </w:tcPr>
          <w:p>
            <w:pPr>
              <w:spacing w:before="164" w:line="230" w:lineRule="auto"/>
              <w:ind w:left="80"/>
              <w:rPr>
                <w:rFonts w:ascii="黑体" w:hAnsi="黑体" w:eastAsia="黑体" w:cs="黑体"/>
                <w:sz w:val="19"/>
                <w:szCs w:val="19"/>
              </w:rPr>
            </w:pPr>
            <w:r>
              <w:rPr>
                <w:rFonts w:ascii="黑体" w:hAnsi="黑体" w:eastAsia="黑体" w:cs="黑体"/>
                <w:spacing w:val="10"/>
                <w:sz w:val="19"/>
                <w:szCs w:val="19"/>
              </w:rPr>
              <w:t>所在旗县区</w:t>
            </w:r>
          </w:p>
        </w:tc>
        <w:tc>
          <w:tcPr>
            <w:tcW w:w="2714" w:type="dxa"/>
            <w:vMerge w:val="restart"/>
            <w:tcBorders>
              <w:bottom w:val="nil"/>
            </w:tcBorders>
            <w:vAlign w:val="top"/>
          </w:tcPr>
          <w:p>
            <w:pPr>
              <w:spacing w:before="164" w:line="230" w:lineRule="auto"/>
              <w:ind w:left="1011"/>
              <w:rPr>
                <w:rFonts w:ascii="黑体" w:hAnsi="黑体" w:eastAsia="黑体" w:cs="黑体"/>
                <w:sz w:val="19"/>
                <w:szCs w:val="19"/>
              </w:rPr>
            </w:pPr>
            <w:r>
              <w:rPr>
                <w:rFonts w:ascii="黑体" w:hAnsi="黑体" w:eastAsia="黑体" w:cs="黑体"/>
                <w:spacing w:val="11"/>
                <w:sz w:val="19"/>
                <w:szCs w:val="19"/>
              </w:rPr>
              <w:t>矿山名称</w:t>
            </w:r>
          </w:p>
        </w:tc>
        <w:tc>
          <w:tcPr>
            <w:tcW w:w="1325" w:type="dxa"/>
            <w:vMerge w:val="restart"/>
            <w:tcBorders>
              <w:bottom w:val="nil"/>
            </w:tcBorders>
            <w:vAlign w:val="top"/>
          </w:tcPr>
          <w:p>
            <w:pPr>
              <w:spacing w:before="164" w:line="230" w:lineRule="auto"/>
              <w:ind w:left="192"/>
              <w:rPr>
                <w:rFonts w:ascii="黑体" w:hAnsi="黑体" w:eastAsia="黑体" w:cs="黑体"/>
                <w:sz w:val="19"/>
                <w:szCs w:val="19"/>
              </w:rPr>
            </w:pPr>
            <w:r>
              <w:rPr>
                <w:rFonts w:ascii="黑体" w:hAnsi="黑体" w:eastAsia="黑体" w:cs="黑体"/>
                <w:spacing w:val="11"/>
                <w:sz w:val="19"/>
                <w:szCs w:val="19"/>
              </w:rPr>
              <w:t>矿山地址</w:t>
            </w:r>
          </w:p>
        </w:tc>
        <w:tc>
          <w:tcPr>
            <w:tcW w:w="3634" w:type="dxa"/>
            <w:gridSpan w:val="3"/>
            <w:vAlign w:val="top"/>
          </w:tcPr>
          <w:p>
            <w:pPr>
              <w:spacing w:before="12" w:line="221" w:lineRule="auto"/>
              <w:ind w:left="711" w:leftChars="0"/>
              <w:rPr>
                <w:rFonts w:ascii="黑体" w:hAnsi="黑体" w:eastAsia="黑体" w:cs="黑体"/>
                <w:sz w:val="19"/>
                <w:szCs w:val="19"/>
              </w:rPr>
            </w:pPr>
            <w:r>
              <w:rPr>
                <w:rFonts w:ascii="黑体" w:hAnsi="黑体" w:eastAsia="黑体" w:cs="黑体"/>
                <w:spacing w:val="14"/>
                <w:sz w:val="19"/>
                <w:szCs w:val="19"/>
              </w:rPr>
              <w:t>旗县</w:t>
            </w:r>
            <w:r>
              <w:rPr>
                <w:rFonts w:hint="eastAsia" w:ascii="黑体" w:hAnsi="黑体" w:eastAsia="黑体" w:cs="黑体"/>
                <w:spacing w:val="14"/>
                <w:sz w:val="19"/>
                <w:szCs w:val="19"/>
                <w:lang w:val="en-US" w:eastAsia="zh-CN"/>
              </w:rPr>
              <w:t>级</w:t>
            </w:r>
            <w:r>
              <w:rPr>
                <w:rFonts w:ascii="黑体" w:hAnsi="黑体" w:eastAsia="黑体" w:cs="黑体"/>
                <w:spacing w:val="14"/>
                <w:sz w:val="19"/>
                <w:szCs w:val="19"/>
              </w:rPr>
              <w:t>包保责任人</w:t>
            </w:r>
          </w:p>
        </w:tc>
        <w:tc>
          <w:tcPr>
            <w:tcW w:w="2972" w:type="dxa"/>
            <w:gridSpan w:val="3"/>
            <w:tcBorders>
              <w:bottom w:val="single" w:color="auto" w:sz="4" w:space="0"/>
            </w:tcBorders>
            <w:vAlign w:val="top"/>
          </w:tcPr>
          <w:p>
            <w:pPr>
              <w:spacing w:line="225" w:lineRule="auto"/>
              <w:ind w:left="197" w:firstLine="218" w:firstLineChars="100"/>
              <w:rPr>
                <w:rFonts w:ascii="黑体" w:hAnsi="黑体" w:eastAsia="黑体" w:cs="黑体"/>
                <w:spacing w:val="6"/>
                <w:sz w:val="19"/>
                <w:szCs w:val="19"/>
              </w:rPr>
            </w:pPr>
            <w:r>
              <w:rPr>
                <w:rFonts w:ascii="黑体" w:hAnsi="黑体" w:eastAsia="黑体" w:cs="黑体"/>
                <w:spacing w:val="14"/>
                <w:sz w:val="19"/>
                <w:szCs w:val="19"/>
              </w:rPr>
              <w:t>乡镇级包保责任人</w:t>
            </w:r>
          </w:p>
        </w:tc>
        <w:tc>
          <w:tcPr>
            <w:tcW w:w="1106" w:type="dxa"/>
            <w:vMerge w:val="restart"/>
            <w:vAlign w:val="top"/>
          </w:tcPr>
          <w:p>
            <w:pPr>
              <w:spacing w:before="24" w:line="222" w:lineRule="auto"/>
              <w:ind w:firstLine="206" w:firstLineChars="100"/>
              <w:rPr>
                <w:rFonts w:hint="eastAsia" w:ascii="黑体" w:hAnsi="黑体" w:eastAsia="黑体" w:cs="黑体"/>
                <w:spacing w:val="14"/>
                <w:sz w:val="19"/>
                <w:szCs w:val="19"/>
                <w:lang w:val="en-US" w:eastAsia="zh-CN"/>
              </w:rPr>
            </w:pPr>
            <w:r>
              <w:rPr>
                <w:rFonts w:ascii="黑体" w:hAnsi="黑体" w:eastAsia="黑体" w:cs="黑体"/>
                <w:spacing w:val="8"/>
                <w:sz w:val="19"/>
                <w:szCs w:val="19"/>
              </w:rPr>
              <w:t>生产</w:t>
            </w:r>
            <w:r>
              <w:rPr>
                <w:rFonts w:hint="eastAsia" w:ascii="黑体" w:hAnsi="黑体" w:eastAsia="黑体" w:cs="黑体"/>
                <w:spacing w:val="8"/>
                <w:sz w:val="19"/>
                <w:szCs w:val="19"/>
                <w:lang w:val="en-US" w:eastAsia="zh-CN"/>
              </w:rPr>
              <w:t>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 w:hRule="atLeast"/>
          <w:jc w:val="center"/>
        </w:trPr>
        <w:tc>
          <w:tcPr>
            <w:tcW w:w="571" w:type="dxa"/>
            <w:vMerge w:val="continue"/>
            <w:tcBorders>
              <w:top w:val="nil"/>
            </w:tcBorders>
            <w:vAlign w:val="top"/>
          </w:tcPr>
          <w:p>
            <w:pPr>
              <w:pStyle w:val="6"/>
            </w:pPr>
          </w:p>
        </w:tc>
        <w:tc>
          <w:tcPr>
            <w:tcW w:w="1185" w:type="dxa"/>
            <w:vMerge w:val="continue"/>
            <w:tcBorders>
              <w:top w:val="nil"/>
            </w:tcBorders>
            <w:vAlign w:val="top"/>
          </w:tcPr>
          <w:p>
            <w:pPr>
              <w:pStyle w:val="6"/>
            </w:pPr>
          </w:p>
        </w:tc>
        <w:tc>
          <w:tcPr>
            <w:tcW w:w="2714" w:type="dxa"/>
            <w:vMerge w:val="continue"/>
            <w:tcBorders>
              <w:top w:val="nil"/>
            </w:tcBorders>
            <w:vAlign w:val="top"/>
          </w:tcPr>
          <w:p>
            <w:pPr>
              <w:pStyle w:val="6"/>
            </w:pPr>
          </w:p>
        </w:tc>
        <w:tc>
          <w:tcPr>
            <w:tcW w:w="1325" w:type="dxa"/>
            <w:vMerge w:val="continue"/>
            <w:tcBorders>
              <w:top w:val="nil"/>
            </w:tcBorders>
            <w:vAlign w:val="top"/>
          </w:tcPr>
          <w:p>
            <w:pPr>
              <w:pStyle w:val="6"/>
            </w:pPr>
          </w:p>
        </w:tc>
        <w:tc>
          <w:tcPr>
            <w:tcW w:w="852" w:type="dxa"/>
            <w:vAlign w:val="top"/>
          </w:tcPr>
          <w:p>
            <w:pPr>
              <w:spacing w:line="218" w:lineRule="auto"/>
              <w:rPr>
                <w:rFonts w:ascii="黑体" w:hAnsi="黑体" w:eastAsia="黑体" w:cs="黑体"/>
                <w:sz w:val="19"/>
                <w:szCs w:val="19"/>
              </w:rPr>
            </w:pPr>
            <w:r>
              <w:rPr>
                <w:rFonts w:ascii="黑体" w:hAnsi="黑体" w:eastAsia="黑体" w:cs="黑体"/>
                <w:spacing w:val="7"/>
                <w:sz w:val="19"/>
                <w:szCs w:val="19"/>
              </w:rPr>
              <w:t>旗县级</w:t>
            </w:r>
          </w:p>
        </w:tc>
        <w:tc>
          <w:tcPr>
            <w:tcW w:w="1692" w:type="dxa"/>
            <w:vAlign w:val="top"/>
          </w:tcPr>
          <w:p>
            <w:pPr>
              <w:spacing w:line="218" w:lineRule="auto"/>
              <w:ind w:left="655"/>
              <w:rPr>
                <w:rFonts w:ascii="黑体" w:hAnsi="黑体" w:eastAsia="黑体" w:cs="黑体"/>
                <w:sz w:val="19"/>
                <w:szCs w:val="19"/>
              </w:rPr>
            </w:pPr>
            <w:r>
              <w:rPr>
                <w:rFonts w:ascii="黑体" w:hAnsi="黑体" w:eastAsia="黑体" w:cs="黑体"/>
                <w:spacing w:val="6"/>
                <w:sz w:val="19"/>
                <w:szCs w:val="19"/>
              </w:rPr>
              <w:t>职务</w:t>
            </w:r>
          </w:p>
        </w:tc>
        <w:tc>
          <w:tcPr>
            <w:tcW w:w="1090" w:type="dxa"/>
            <w:vAlign w:val="top"/>
          </w:tcPr>
          <w:p>
            <w:pPr>
              <w:spacing w:line="218" w:lineRule="auto"/>
              <w:ind w:left="502"/>
              <w:rPr>
                <w:rFonts w:ascii="黑体" w:hAnsi="黑体" w:eastAsia="黑体" w:cs="黑体"/>
                <w:sz w:val="19"/>
                <w:szCs w:val="19"/>
              </w:rPr>
            </w:pPr>
            <w:r>
              <w:rPr>
                <w:rFonts w:ascii="黑体" w:hAnsi="黑体" w:eastAsia="黑体" w:cs="黑体"/>
                <w:spacing w:val="-3"/>
                <w:sz w:val="19"/>
                <w:szCs w:val="19"/>
              </w:rPr>
              <w:t>电话</w:t>
            </w:r>
          </w:p>
        </w:tc>
        <w:tc>
          <w:tcPr>
            <w:tcW w:w="1026" w:type="dxa"/>
            <w:tcBorders>
              <w:top w:val="single" w:color="auto" w:sz="4" w:space="0"/>
            </w:tcBorders>
            <w:vAlign w:val="top"/>
          </w:tcPr>
          <w:p>
            <w:pPr>
              <w:pStyle w:val="6"/>
              <w:ind w:firstLine="204" w:firstLineChars="100"/>
              <w:rPr>
                <w:rFonts w:hint="eastAsia" w:eastAsia="宋体"/>
                <w:lang w:val="en-US" w:eastAsia="zh-CN"/>
              </w:rPr>
            </w:pPr>
            <w:r>
              <w:rPr>
                <w:rFonts w:hint="eastAsia" w:ascii="黑体" w:hAnsi="黑体" w:eastAsia="黑体" w:cs="黑体"/>
                <w:spacing w:val="7"/>
                <w:kern w:val="2"/>
                <w:sz w:val="19"/>
                <w:szCs w:val="19"/>
                <w:lang w:val="en-US" w:eastAsia="zh-CN" w:bidi="ar-SA"/>
              </w:rPr>
              <w:t>乡级</w:t>
            </w:r>
          </w:p>
        </w:tc>
        <w:tc>
          <w:tcPr>
            <w:tcW w:w="971" w:type="dxa"/>
            <w:tcBorders>
              <w:top w:val="single" w:color="auto" w:sz="4" w:space="0"/>
            </w:tcBorders>
            <w:vAlign w:val="top"/>
          </w:tcPr>
          <w:p>
            <w:pPr>
              <w:pStyle w:val="6"/>
              <w:ind w:firstLine="218" w:firstLineChars="100"/>
              <w:rPr>
                <w:rFonts w:hint="eastAsia" w:ascii="黑体" w:hAnsi="黑体" w:eastAsia="黑体" w:cs="黑体"/>
                <w:spacing w:val="14"/>
                <w:kern w:val="2"/>
                <w:sz w:val="19"/>
                <w:szCs w:val="19"/>
                <w:lang w:val="en-US" w:eastAsia="zh-CN" w:bidi="ar-SA"/>
              </w:rPr>
            </w:pPr>
            <w:r>
              <w:rPr>
                <w:rFonts w:hint="eastAsia" w:ascii="黑体" w:hAnsi="黑体" w:eastAsia="黑体" w:cs="黑体"/>
                <w:spacing w:val="14"/>
                <w:kern w:val="2"/>
                <w:sz w:val="19"/>
                <w:szCs w:val="19"/>
                <w:lang w:val="en-US" w:eastAsia="zh-CN" w:bidi="ar-SA"/>
              </w:rPr>
              <w:t>职务</w:t>
            </w:r>
          </w:p>
        </w:tc>
        <w:tc>
          <w:tcPr>
            <w:tcW w:w="975" w:type="dxa"/>
            <w:tcBorders>
              <w:top w:val="single" w:color="auto" w:sz="4" w:space="0"/>
            </w:tcBorders>
            <w:vAlign w:val="top"/>
          </w:tcPr>
          <w:p>
            <w:pPr>
              <w:pStyle w:val="6"/>
              <w:ind w:firstLine="218" w:firstLineChars="100"/>
              <w:rPr>
                <w:rFonts w:hint="eastAsia" w:ascii="黑体" w:hAnsi="黑体" w:eastAsia="黑体" w:cs="黑体"/>
                <w:spacing w:val="14"/>
                <w:kern w:val="2"/>
                <w:sz w:val="19"/>
                <w:szCs w:val="19"/>
                <w:lang w:val="en-US" w:eastAsia="zh-CN" w:bidi="ar-SA"/>
              </w:rPr>
            </w:pPr>
            <w:r>
              <w:rPr>
                <w:rFonts w:hint="eastAsia" w:ascii="黑体" w:hAnsi="黑体" w:eastAsia="黑体" w:cs="黑体"/>
                <w:spacing w:val="14"/>
                <w:kern w:val="2"/>
                <w:sz w:val="19"/>
                <w:szCs w:val="19"/>
                <w:lang w:val="en-US" w:eastAsia="zh-CN" w:bidi="ar-SA"/>
              </w:rPr>
              <w:t>电话</w:t>
            </w:r>
          </w:p>
        </w:tc>
        <w:tc>
          <w:tcPr>
            <w:tcW w:w="1106" w:type="dxa"/>
            <w:vMerge w:val="continue"/>
            <w:tcBorders>
              <w:bottom w:val="single" w:color="auto" w:sz="4" w:space="0"/>
            </w:tcBorders>
            <w:vAlign w:val="top"/>
          </w:tcPr>
          <w:p>
            <w:pPr>
              <w:pStyle w:val="6"/>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571" w:type="dxa"/>
            <w:vAlign w:val="top"/>
          </w:tcPr>
          <w:p>
            <w:pPr>
              <w:spacing w:before="290" w:line="184" w:lineRule="auto"/>
              <w:ind w:left="222"/>
              <w:jc w:val="both"/>
              <w:rPr>
                <w:rFonts w:ascii="宋体" w:hAnsi="宋体" w:eastAsia="宋体" w:cs="宋体"/>
                <w:sz w:val="18"/>
                <w:szCs w:val="18"/>
              </w:rPr>
            </w:pPr>
            <w:r>
              <w:rPr>
                <w:rFonts w:ascii="宋体" w:hAnsi="宋体" w:eastAsia="宋体" w:cs="宋体"/>
                <w:sz w:val="18"/>
                <w:szCs w:val="18"/>
              </w:rPr>
              <w:t>1</w:t>
            </w:r>
          </w:p>
        </w:tc>
        <w:tc>
          <w:tcPr>
            <w:tcW w:w="1185" w:type="dxa"/>
            <w:vAlign w:val="top"/>
          </w:tcPr>
          <w:p>
            <w:pPr>
              <w:spacing w:before="263" w:line="219" w:lineRule="auto"/>
              <w:ind w:left="258"/>
              <w:jc w:val="both"/>
              <w:rPr>
                <w:rFonts w:ascii="宋体" w:hAnsi="宋体" w:eastAsia="宋体" w:cs="宋体"/>
                <w:sz w:val="18"/>
                <w:szCs w:val="18"/>
              </w:rPr>
            </w:pPr>
            <w:r>
              <w:rPr>
                <w:rFonts w:ascii="宋体" w:hAnsi="宋体" w:eastAsia="宋体" w:cs="宋体"/>
                <w:spacing w:val="-7"/>
                <w:sz w:val="18"/>
                <w:szCs w:val="18"/>
              </w:rPr>
              <w:t>昆都仑区</w:t>
            </w:r>
          </w:p>
        </w:tc>
        <w:tc>
          <w:tcPr>
            <w:tcW w:w="2714" w:type="dxa"/>
            <w:vAlign w:val="top"/>
          </w:tcPr>
          <w:p>
            <w:pPr>
              <w:spacing w:before="151" w:line="226" w:lineRule="auto"/>
              <w:ind w:left="476" w:right="103" w:hanging="379"/>
              <w:jc w:val="center"/>
              <w:rPr>
                <w:rFonts w:ascii="宋体" w:hAnsi="宋体" w:eastAsia="宋体" w:cs="宋体"/>
                <w:sz w:val="18"/>
                <w:szCs w:val="18"/>
              </w:rPr>
            </w:pPr>
            <w:r>
              <w:rPr>
                <w:rFonts w:hint="eastAsia" w:ascii="宋体" w:hAnsi="宋体" w:eastAsia="宋体" w:cs="宋体"/>
                <w:spacing w:val="7"/>
                <w:sz w:val="18"/>
                <w:szCs w:val="18"/>
              </w:rPr>
              <w:t>包头市昆区杨树沟矿区</w:t>
            </w:r>
          </w:p>
        </w:tc>
        <w:tc>
          <w:tcPr>
            <w:tcW w:w="1325" w:type="dxa"/>
            <w:vAlign w:val="top"/>
          </w:tcPr>
          <w:p>
            <w:pPr>
              <w:spacing w:before="153" w:line="225" w:lineRule="auto"/>
              <w:ind w:left="452" w:right="33" w:hanging="413"/>
              <w:jc w:val="both"/>
              <w:rPr>
                <w:rFonts w:hint="default" w:ascii="宋体" w:hAnsi="宋体" w:eastAsia="宋体" w:cs="宋体"/>
                <w:sz w:val="18"/>
                <w:szCs w:val="18"/>
                <w:lang w:val="en-US" w:eastAsia="zh-CN"/>
              </w:rPr>
            </w:pPr>
            <w:r>
              <w:rPr>
                <w:rFonts w:hint="eastAsia" w:ascii="宋体" w:hAnsi="宋体" w:eastAsia="宋体" w:cs="宋体"/>
                <w:spacing w:val="5"/>
                <w:sz w:val="18"/>
                <w:szCs w:val="18"/>
                <w:lang w:val="en-US" w:eastAsia="zh-CN"/>
              </w:rPr>
              <w:t>包头市昆都仑区卜尔汉图镇</w:t>
            </w:r>
          </w:p>
        </w:tc>
        <w:tc>
          <w:tcPr>
            <w:tcW w:w="852" w:type="dxa"/>
            <w:vAlign w:val="top"/>
          </w:tcPr>
          <w:p>
            <w:pPr>
              <w:spacing w:before="265" w:line="221" w:lineRule="auto"/>
              <w:ind w:left="161" w:leftChars="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刘利文</w:t>
            </w:r>
          </w:p>
        </w:tc>
        <w:tc>
          <w:tcPr>
            <w:tcW w:w="1692" w:type="dxa"/>
            <w:vAlign w:val="top"/>
          </w:tcPr>
          <w:p>
            <w:pPr>
              <w:spacing w:before="153" w:line="225" w:lineRule="auto"/>
              <w:ind w:left="482" w:right="91" w:hanging="352"/>
              <w:jc w:val="both"/>
              <w:rPr>
                <w:rFonts w:ascii="宋体" w:hAnsi="宋体" w:eastAsia="宋体" w:cs="宋体"/>
                <w:sz w:val="18"/>
                <w:szCs w:val="18"/>
              </w:rPr>
            </w:pPr>
            <w:r>
              <w:rPr>
                <w:rFonts w:ascii="宋体" w:hAnsi="宋体" w:eastAsia="宋体" w:cs="宋体"/>
                <w:spacing w:val="2"/>
                <w:sz w:val="18"/>
                <w:szCs w:val="18"/>
              </w:rPr>
              <w:t>区委常委、政府常</w:t>
            </w:r>
            <w:r>
              <w:rPr>
                <w:rFonts w:ascii="宋体" w:hAnsi="宋体" w:eastAsia="宋体" w:cs="宋体"/>
                <w:spacing w:val="3"/>
                <w:sz w:val="18"/>
                <w:szCs w:val="18"/>
              </w:rPr>
              <w:t xml:space="preserve"> 务副区长</w:t>
            </w:r>
          </w:p>
        </w:tc>
        <w:tc>
          <w:tcPr>
            <w:tcW w:w="1090" w:type="dxa"/>
            <w:vAlign w:val="top"/>
          </w:tcPr>
          <w:p>
            <w:pPr>
              <w:spacing w:before="290" w:line="184" w:lineRule="auto"/>
              <w:jc w:val="both"/>
              <w:rPr>
                <w:rFonts w:hint="default" w:ascii="宋体" w:hAnsi="宋体" w:eastAsia="宋体" w:cs="宋体"/>
                <w:sz w:val="18"/>
                <w:szCs w:val="18"/>
                <w:lang w:val="en-US" w:eastAsia="zh-CN"/>
              </w:rPr>
            </w:pPr>
            <w:r>
              <w:rPr>
                <w:rFonts w:hint="eastAsia" w:ascii="宋体" w:hAnsi="宋体" w:eastAsia="宋体" w:cs="宋体"/>
                <w:sz w:val="18"/>
                <w:szCs w:val="18"/>
              </w:rPr>
              <w:t>13</w:t>
            </w:r>
            <w:r>
              <w:rPr>
                <w:rFonts w:hint="eastAsia" w:ascii="宋体" w:hAnsi="宋体" w:eastAsia="宋体" w:cs="宋体"/>
                <w:sz w:val="18"/>
                <w:szCs w:val="18"/>
                <w:lang w:val="en-US" w:eastAsia="zh-CN"/>
              </w:rPr>
              <w:t>664039263</w:t>
            </w:r>
          </w:p>
        </w:tc>
        <w:tc>
          <w:tcPr>
            <w:tcW w:w="1026" w:type="dxa"/>
            <w:vAlign w:val="top"/>
          </w:tcPr>
          <w:p>
            <w:pPr>
              <w:spacing w:before="263" w:line="219" w:lineRule="auto"/>
              <w:ind w:left="266"/>
              <w:jc w:val="both"/>
              <w:rPr>
                <w:rFonts w:ascii="宋体" w:hAnsi="宋体" w:eastAsia="宋体" w:cs="宋体"/>
                <w:spacing w:val="-4"/>
                <w:sz w:val="18"/>
                <w:szCs w:val="18"/>
              </w:rPr>
            </w:pPr>
            <w:r>
              <w:rPr>
                <w:rFonts w:hint="eastAsia" w:ascii="宋体" w:hAnsi="宋体" w:eastAsia="宋体" w:cs="宋体"/>
                <w:spacing w:val="-4"/>
                <w:sz w:val="18"/>
                <w:szCs w:val="18"/>
              </w:rPr>
              <w:t>郝东海</w:t>
            </w:r>
          </w:p>
        </w:tc>
        <w:tc>
          <w:tcPr>
            <w:tcW w:w="971" w:type="dxa"/>
            <w:vAlign w:val="top"/>
          </w:tcPr>
          <w:p>
            <w:pPr>
              <w:spacing w:before="263" w:line="219" w:lineRule="auto"/>
              <w:jc w:val="both"/>
              <w:rPr>
                <w:rFonts w:ascii="宋体" w:hAnsi="宋体" w:eastAsia="宋体" w:cs="宋体"/>
                <w:spacing w:val="-4"/>
                <w:sz w:val="18"/>
                <w:szCs w:val="18"/>
              </w:rPr>
            </w:pPr>
            <w:r>
              <w:rPr>
                <w:rFonts w:hint="eastAsia" w:ascii="宋体" w:hAnsi="宋体" w:eastAsia="宋体" w:cs="宋体"/>
                <w:spacing w:val="-4"/>
                <w:sz w:val="18"/>
                <w:szCs w:val="18"/>
                <w:lang w:val="en-US" w:eastAsia="zh-CN"/>
              </w:rPr>
              <w:t>卜尔汉图镇</w:t>
            </w:r>
            <w:r>
              <w:rPr>
                <w:rFonts w:hint="eastAsia" w:ascii="宋体" w:hAnsi="宋体" w:eastAsia="宋体" w:cs="宋体"/>
                <w:spacing w:val="-4"/>
                <w:sz w:val="18"/>
                <w:szCs w:val="18"/>
              </w:rPr>
              <w:t>镇长</w:t>
            </w:r>
          </w:p>
        </w:tc>
        <w:tc>
          <w:tcPr>
            <w:tcW w:w="975" w:type="dxa"/>
            <w:tcBorders>
              <w:right w:val="single" w:color="auto" w:sz="4" w:space="0"/>
            </w:tcBorders>
            <w:vAlign w:val="top"/>
          </w:tcPr>
          <w:p>
            <w:pPr>
              <w:spacing w:before="263" w:line="219" w:lineRule="auto"/>
              <w:jc w:val="both"/>
              <w:rPr>
                <w:rFonts w:ascii="宋体" w:hAnsi="宋体" w:eastAsia="宋体" w:cs="宋体"/>
                <w:spacing w:val="-4"/>
                <w:sz w:val="18"/>
                <w:szCs w:val="18"/>
              </w:rPr>
            </w:pPr>
            <w:r>
              <w:rPr>
                <w:rFonts w:hint="eastAsia" w:ascii="宋体" w:hAnsi="宋体" w:eastAsia="宋体" w:cs="宋体"/>
                <w:spacing w:val="-4"/>
                <w:sz w:val="18"/>
                <w:szCs w:val="18"/>
              </w:rPr>
              <w:t>18648255739</w:t>
            </w:r>
          </w:p>
        </w:tc>
        <w:tc>
          <w:tcPr>
            <w:tcW w:w="1106" w:type="dxa"/>
            <w:tcBorders>
              <w:top w:val="single" w:color="auto" w:sz="4" w:space="0"/>
              <w:left w:val="single" w:color="auto" w:sz="4" w:space="0"/>
              <w:bottom w:val="single" w:color="auto" w:sz="4" w:space="0"/>
            </w:tcBorders>
            <w:vAlign w:val="top"/>
          </w:tcPr>
          <w:p>
            <w:pPr>
              <w:spacing w:before="263" w:line="219" w:lineRule="auto"/>
              <w:jc w:val="both"/>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长期停产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jc w:val="center"/>
        </w:trPr>
        <w:tc>
          <w:tcPr>
            <w:tcW w:w="571" w:type="dxa"/>
            <w:vAlign w:val="top"/>
          </w:tcPr>
          <w:p>
            <w:pPr>
              <w:spacing w:before="290" w:line="184" w:lineRule="auto"/>
              <w:ind w:left="222"/>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185" w:type="dxa"/>
            <w:vAlign w:val="top"/>
          </w:tcPr>
          <w:p>
            <w:pPr>
              <w:spacing w:before="263" w:line="219" w:lineRule="auto"/>
              <w:ind w:left="258"/>
              <w:jc w:val="both"/>
              <w:rPr>
                <w:rFonts w:ascii="宋体" w:hAnsi="宋体" w:eastAsia="宋体" w:cs="宋体"/>
                <w:spacing w:val="-7"/>
                <w:sz w:val="18"/>
                <w:szCs w:val="18"/>
              </w:rPr>
            </w:pPr>
            <w:r>
              <w:rPr>
                <w:rFonts w:ascii="宋体" w:hAnsi="宋体" w:eastAsia="宋体" w:cs="宋体"/>
                <w:spacing w:val="-7"/>
                <w:sz w:val="18"/>
                <w:szCs w:val="18"/>
              </w:rPr>
              <w:t>昆都仑区</w:t>
            </w:r>
          </w:p>
        </w:tc>
        <w:tc>
          <w:tcPr>
            <w:tcW w:w="2714" w:type="dxa"/>
            <w:vAlign w:val="top"/>
          </w:tcPr>
          <w:p>
            <w:pPr>
              <w:spacing w:before="151" w:line="226" w:lineRule="auto"/>
              <w:ind w:left="476" w:right="103" w:hanging="379"/>
              <w:jc w:val="both"/>
              <w:rPr>
                <w:rFonts w:ascii="宋体" w:hAnsi="宋体" w:eastAsia="宋体" w:cs="宋体"/>
                <w:spacing w:val="7"/>
                <w:sz w:val="18"/>
                <w:szCs w:val="18"/>
              </w:rPr>
            </w:pPr>
            <w:r>
              <w:rPr>
                <w:rFonts w:hint="eastAsia" w:ascii="宋体" w:hAnsi="宋体" w:eastAsia="宋体" w:cs="宋体"/>
                <w:spacing w:val="7"/>
                <w:sz w:val="18"/>
                <w:szCs w:val="18"/>
              </w:rPr>
              <w:t>包钢综企集团昆仑矿业有限公司榆树沟铁矿</w:t>
            </w:r>
          </w:p>
        </w:tc>
        <w:tc>
          <w:tcPr>
            <w:tcW w:w="1325" w:type="dxa"/>
            <w:vAlign w:val="top"/>
          </w:tcPr>
          <w:p>
            <w:pPr>
              <w:spacing w:before="153" w:line="225" w:lineRule="auto"/>
              <w:ind w:left="452" w:right="33" w:hanging="413"/>
              <w:jc w:val="both"/>
              <w:rPr>
                <w:rFonts w:hint="eastAsia" w:ascii="宋体" w:hAnsi="宋体" w:eastAsia="宋体" w:cs="宋体"/>
                <w:spacing w:val="5"/>
                <w:sz w:val="18"/>
                <w:szCs w:val="18"/>
                <w:lang w:val="en-US" w:eastAsia="zh-CN"/>
              </w:rPr>
            </w:pPr>
            <w:r>
              <w:rPr>
                <w:rFonts w:hint="eastAsia" w:ascii="宋体" w:hAnsi="宋体" w:eastAsia="宋体" w:cs="宋体"/>
                <w:spacing w:val="5"/>
                <w:sz w:val="18"/>
                <w:szCs w:val="18"/>
                <w:lang w:val="en-US" w:eastAsia="zh-CN"/>
              </w:rPr>
              <w:t>包头市昆都仑区卜尔汉图镇</w:t>
            </w:r>
          </w:p>
        </w:tc>
        <w:tc>
          <w:tcPr>
            <w:tcW w:w="852" w:type="dxa"/>
            <w:shd w:val="clear" w:color="auto" w:fill="auto"/>
            <w:vAlign w:val="top"/>
          </w:tcPr>
          <w:p>
            <w:pPr>
              <w:spacing w:before="265" w:line="221" w:lineRule="auto"/>
              <w:ind w:left="161" w:leftChars="0"/>
              <w:jc w:val="both"/>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刘利文</w:t>
            </w:r>
          </w:p>
        </w:tc>
        <w:tc>
          <w:tcPr>
            <w:tcW w:w="1692" w:type="dxa"/>
            <w:shd w:val="clear" w:color="auto" w:fill="auto"/>
            <w:vAlign w:val="top"/>
          </w:tcPr>
          <w:p>
            <w:pPr>
              <w:spacing w:before="153" w:line="225" w:lineRule="auto"/>
              <w:ind w:left="482" w:leftChars="0" w:right="91" w:rightChars="0" w:hanging="352" w:firstLineChars="0"/>
              <w:jc w:val="both"/>
              <w:rPr>
                <w:rFonts w:ascii="宋体" w:hAnsi="宋体" w:eastAsia="宋体" w:cs="宋体"/>
                <w:kern w:val="2"/>
                <w:sz w:val="18"/>
                <w:szCs w:val="18"/>
                <w:lang w:val="en-US" w:eastAsia="zh-CN" w:bidi="ar-SA"/>
              </w:rPr>
            </w:pPr>
            <w:r>
              <w:rPr>
                <w:rFonts w:ascii="宋体" w:hAnsi="宋体" w:eastAsia="宋体" w:cs="宋体"/>
                <w:spacing w:val="2"/>
                <w:sz w:val="18"/>
                <w:szCs w:val="18"/>
              </w:rPr>
              <w:t>区委常委、政府常</w:t>
            </w:r>
            <w:r>
              <w:rPr>
                <w:rFonts w:ascii="宋体" w:hAnsi="宋体" w:eastAsia="宋体" w:cs="宋体"/>
                <w:spacing w:val="3"/>
                <w:sz w:val="18"/>
                <w:szCs w:val="18"/>
              </w:rPr>
              <w:t xml:space="preserve"> 务副区长</w:t>
            </w:r>
          </w:p>
        </w:tc>
        <w:tc>
          <w:tcPr>
            <w:tcW w:w="1090" w:type="dxa"/>
            <w:shd w:val="clear" w:color="auto" w:fill="auto"/>
            <w:vAlign w:val="top"/>
          </w:tcPr>
          <w:p>
            <w:pPr>
              <w:spacing w:before="290" w:line="184" w:lineRule="auto"/>
              <w:jc w:val="both"/>
              <w:rPr>
                <w:rFonts w:hint="default" w:ascii="宋体" w:hAnsi="宋体" w:eastAsia="宋体" w:cs="宋体"/>
                <w:kern w:val="2"/>
                <w:sz w:val="18"/>
                <w:szCs w:val="18"/>
                <w:lang w:val="en-US" w:eastAsia="zh-CN" w:bidi="ar-SA"/>
              </w:rPr>
            </w:pPr>
            <w:r>
              <w:rPr>
                <w:rFonts w:hint="eastAsia" w:ascii="宋体" w:hAnsi="宋体" w:eastAsia="宋体" w:cs="宋体"/>
                <w:sz w:val="18"/>
                <w:szCs w:val="18"/>
              </w:rPr>
              <w:t>13</w:t>
            </w:r>
            <w:r>
              <w:rPr>
                <w:rFonts w:hint="eastAsia" w:ascii="宋体" w:hAnsi="宋体" w:eastAsia="宋体" w:cs="宋体"/>
                <w:sz w:val="18"/>
                <w:szCs w:val="18"/>
                <w:lang w:val="en-US" w:eastAsia="zh-CN"/>
              </w:rPr>
              <w:t>664039263</w:t>
            </w:r>
          </w:p>
        </w:tc>
        <w:tc>
          <w:tcPr>
            <w:tcW w:w="1026" w:type="dxa"/>
            <w:shd w:val="clear" w:color="auto" w:fill="auto"/>
            <w:vAlign w:val="top"/>
          </w:tcPr>
          <w:p>
            <w:pPr>
              <w:spacing w:before="263" w:line="219" w:lineRule="auto"/>
              <w:ind w:left="266" w:leftChars="0"/>
              <w:jc w:val="both"/>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rPr>
              <w:t>郝东海</w:t>
            </w:r>
          </w:p>
        </w:tc>
        <w:tc>
          <w:tcPr>
            <w:tcW w:w="971" w:type="dxa"/>
            <w:shd w:val="clear" w:color="auto" w:fill="auto"/>
            <w:vAlign w:val="top"/>
          </w:tcPr>
          <w:p>
            <w:pPr>
              <w:spacing w:before="263" w:line="219" w:lineRule="auto"/>
              <w:jc w:val="both"/>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lang w:val="en-US" w:eastAsia="zh-CN"/>
              </w:rPr>
              <w:t>卜尔汉图镇</w:t>
            </w:r>
            <w:r>
              <w:rPr>
                <w:rFonts w:hint="eastAsia" w:ascii="宋体" w:hAnsi="宋体" w:eastAsia="宋体" w:cs="宋体"/>
                <w:spacing w:val="-4"/>
                <w:sz w:val="18"/>
                <w:szCs w:val="18"/>
              </w:rPr>
              <w:t>镇长</w:t>
            </w:r>
          </w:p>
        </w:tc>
        <w:tc>
          <w:tcPr>
            <w:tcW w:w="975" w:type="dxa"/>
            <w:tcBorders>
              <w:right w:val="single" w:color="auto" w:sz="4" w:space="0"/>
            </w:tcBorders>
            <w:shd w:val="clear" w:color="auto" w:fill="auto"/>
            <w:vAlign w:val="top"/>
          </w:tcPr>
          <w:p>
            <w:pPr>
              <w:spacing w:before="263" w:line="219" w:lineRule="auto"/>
              <w:jc w:val="both"/>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rPr>
              <w:t>18648255739</w:t>
            </w:r>
          </w:p>
        </w:tc>
        <w:tc>
          <w:tcPr>
            <w:tcW w:w="1106" w:type="dxa"/>
            <w:tcBorders>
              <w:top w:val="single" w:color="auto" w:sz="4" w:space="0"/>
              <w:left w:val="single" w:color="auto" w:sz="4" w:space="0"/>
            </w:tcBorders>
            <w:shd w:val="clear" w:color="auto" w:fill="auto"/>
            <w:vAlign w:val="top"/>
          </w:tcPr>
          <w:p>
            <w:pPr>
              <w:spacing w:before="263" w:line="219" w:lineRule="auto"/>
              <w:jc w:val="both"/>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lang w:val="en-US" w:eastAsia="zh-CN"/>
              </w:rPr>
              <w:t>长期停产</w:t>
            </w:r>
          </w:p>
        </w:tc>
      </w:tr>
    </w:tbl>
    <w:p>
      <w:pPr>
        <w:spacing w:before="87" w:line="221" w:lineRule="auto"/>
        <w:rPr>
          <w:rFonts w:hint="default" w:ascii="宋体" w:hAnsi="宋体" w:eastAsia="宋体" w:cs="宋体"/>
          <w:spacing w:val="1"/>
          <w:kern w:val="2"/>
          <w:sz w:val="24"/>
          <w:szCs w:val="24"/>
          <w:lang w:val="en-US" w:eastAsia="zh-CN" w:bidi="ar-SA"/>
        </w:rPr>
      </w:pPr>
    </w:p>
    <w:p>
      <w:pPr>
        <w:rPr>
          <w:rFonts w:ascii="Arial"/>
          <w:sz w:val="21"/>
        </w:rPr>
      </w:pPr>
    </w:p>
    <w:p>
      <w:pPr>
        <w:spacing w:before="87" w:line="221" w:lineRule="auto"/>
        <w:rPr>
          <w:rFonts w:hint="eastAsia" w:ascii="宋体" w:hAnsi="宋体" w:eastAsia="宋体" w:cs="宋体"/>
          <w:spacing w:val="6"/>
          <w:kern w:val="2"/>
          <w:sz w:val="21"/>
          <w:szCs w:val="21"/>
          <w:lang w:val="en-US" w:eastAsia="zh-CN" w:bidi="ar-SA"/>
        </w:rPr>
      </w:pPr>
    </w:p>
    <w:p>
      <w:pPr>
        <w:spacing w:before="87" w:line="221" w:lineRule="auto"/>
        <w:rPr>
          <w:rFonts w:hint="eastAsia" w:ascii="宋体" w:hAnsi="宋体" w:eastAsia="宋体" w:cs="宋体"/>
          <w:spacing w:val="6"/>
          <w:kern w:val="2"/>
          <w:sz w:val="21"/>
          <w:szCs w:val="21"/>
          <w:lang w:val="en-US" w:eastAsia="zh-CN" w:bidi="ar-SA"/>
        </w:rPr>
      </w:pPr>
    </w:p>
    <w:p>
      <w:pPr>
        <w:spacing w:before="87" w:line="221" w:lineRule="auto"/>
        <w:rPr>
          <w:rFonts w:ascii="宋体" w:hAnsi="宋体" w:eastAsia="宋体" w:cs="宋体"/>
          <w:spacing w:val="9"/>
          <w:sz w:val="40"/>
          <w:szCs w:val="40"/>
          <w14:textOutline w14:w="6350" w14:cap="flat" w14:cmpd="sng">
            <w14:solidFill>
              <w14:srgbClr w14:val="000000"/>
            </w14:solidFill>
            <w14:prstDash w14:val="solid"/>
            <w14:miter w14:val="0"/>
          </w14:textOutline>
        </w:rPr>
      </w:pPr>
    </w:p>
    <w:p>
      <w:pPr>
        <w:spacing w:before="87" w:line="221" w:lineRule="auto"/>
        <w:rPr>
          <w:rFonts w:ascii="宋体" w:hAnsi="宋体" w:eastAsia="宋体" w:cs="宋体"/>
          <w:spacing w:val="9"/>
          <w:sz w:val="40"/>
          <w:szCs w:val="40"/>
          <w14:textOutline w14:w="6350" w14:cap="flat" w14:cmpd="sng">
            <w14:solidFill>
              <w14:srgbClr w14:val="000000"/>
            </w14:solidFill>
            <w14:prstDash w14:val="solid"/>
            <w14:miter w14:val="0"/>
          </w14:textOutline>
        </w:rPr>
      </w:pPr>
    </w:p>
    <w:p>
      <w:pPr>
        <w:spacing w:before="87" w:line="221" w:lineRule="auto"/>
        <w:rPr>
          <w:rFonts w:ascii="宋体" w:hAnsi="宋体" w:eastAsia="宋体" w:cs="宋体"/>
          <w:spacing w:val="9"/>
          <w:sz w:val="40"/>
          <w:szCs w:val="40"/>
          <w14:textOutline w14:w="6350" w14:cap="flat" w14:cmpd="sng">
            <w14:solidFill>
              <w14:srgbClr w14:val="000000"/>
            </w14:solidFill>
            <w14:prstDash w14:val="solid"/>
            <w14:miter w14:val="0"/>
          </w14:textOutline>
        </w:rPr>
      </w:pPr>
    </w:p>
    <w:p>
      <w:pPr>
        <w:spacing w:before="87" w:line="221" w:lineRule="auto"/>
        <w:rPr>
          <w:rFonts w:hint="eastAsia" w:ascii="宋体" w:hAnsi="宋体" w:eastAsia="宋体" w:cs="宋体"/>
          <w:spacing w:val="1"/>
          <w:kern w:val="2"/>
          <w:sz w:val="28"/>
          <w:szCs w:val="28"/>
          <w:lang w:val="en-US" w:eastAsia="zh-CN" w:bidi="ar-SA"/>
        </w:rPr>
      </w:pPr>
      <w:r>
        <w:rPr>
          <w:rFonts w:hint="eastAsia" w:ascii="宋体" w:hAnsi="宋体" w:eastAsia="宋体" w:cs="宋体"/>
          <w:spacing w:val="1"/>
          <w:kern w:val="2"/>
          <w:sz w:val="28"/>
          <w:szCs w:val="28"/>
          <w:lang w:val="en-US" w:eastAsia="zh-CN" w:bidi="ar-SA"/>
        </w:rPr>
        <w:t>附件2</w:t>
      </w:r>
    </w:p>
    <w:p>
      <w:pPr>
        <w:spacing w:before="87" w:line="221" w:lineRule="auto"/>
        <w:ind w:firstLine="2472" w:firstLineChars="600"/>
        <w:jc w:val="left"/>
        <w:rPr>
          <w:rFonts w:hint="eastAsia" w:ascii="宋体" w:hAnsi="宋体" w:eastAsia="宋体" w:cs="宋体"/>
          <w:spacing w:val="6"/>
          <w:kern w:val="2"/>
          <w:sz w:val="40"/>
          <w:szCs w:val="40"/>
          <w:lang w:val="en-US" w:eastAsia="zh-CN" w:bidi="ar-SA"/>
        </w:rPr>
      </w:pPr>
      <w:r>
        <w:rPr>
          <w:rFonts w:hint="eastAsia" w:ascii="宋体" w:hAnsi="宋体" w:eastAsia="宋体" w:cs="宋体"/>
          <w:spacing w:val="6"/>
          <w:kern w:val="2"/>
          <w:sz w:val="40"/>
          <w:szCs w:val="40"/>
          <w:lang w:val="en-US" w:eastAsia="zh-CN" w:bidi="ar-SA"/>
        </w:rPr>
        <w:t>2025年昆都仑区尾矿库安全生产包保责任表</w:t>
      </w:r>
    </w:p>
    <w:tbl>
      <w:tblPr>
        <w:tblStyle w:val="5"/>
        <w:tblpPr w:leftFromText="180" w:rightFromText="180" w:vertAnchor="text" w:horzAnchor="page" w:tblpXSpec="center" w:tblpY="133"/>
        <w:tblOverlap w:val="never"/>
        <w:tblW w:w="13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1185"/>
        <w:gridCol w:w="2732"/>
        <w:gridCol w:w="1445"/>
        <w:gridCol w:w="714"/>
        <w:gridCol w:w="1692"/>
        <w:gridCol w:w="1090"/>
        <w:gridCol w:w="1026"/>
        <w:gridCol w:w="971"/>
        <w:gridCol w:w="975"/>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571" w:type="dxa"/>
            <w:vMerge w:val="restart"/>
            <w:tcBorders>
              <w:bottom w:val="nil"/>
            </w:tcBorders>
            <w:vAlign w:val="top"/>
          </w:tcPr>
          <w:p>
            <w:pPr>
              <w:spacing w:before="163" w:line="232" w:lineRule="auto"/>
              <w:ind w:left="85"/>
              <w:rPr>
                <w:rFonts w:ascii="黑体" w:hAnsi="黑体" w:eastAsia="黑体" w:cs="黑体"/>
                <w:sz w:val="19"/>
                <w:szCs w:val="19"/>
              </w:rPr>
            </w:pPr>
            <w:r>
              <w:rPr>
                <w:rFonts w:ascii="黑体" w:hAnsi="黑体" w:eastAsia="黑体" w:cs="黑体"/>
                <w:spacing w:val="6"/>
                <w:sz w:val="19"/>
                <w:szCs w:val="19"/>
              </w:rPr>
              <w:t>序号</w:t>
            </w:r>
          </w:p>
        </w:tc>
        <w:tc>
          <w:tcPr>
            <w:tcW w:w="1185" w:type="dxa"/>
            <w:vMerge w:val="restart"/>
            <w:tcBorders>
              <w:bottom w:val="nil"/>
            </w:tcBorders>
            <w:vAlign w:val="top"/>
          </w:tcPr>
          <w:p>
            <w:pPr>
              <w:spacing w:before="164" w:line="230" w:lineRule="auto"/>
              <w:ind w:left="80"/>
              <w:rPr>
                <w:rFonts w:ascii="黑体" w:hAnsi="黑体" w:eastAsia="黑体" w:cs="黑体"/>
                <w:sz w:val="19"/>
                <w:szCs w:val="19"/>
              </w:rPr>
            </w:pPr>
            <w:r>
              <w:rPr>
                <w:rFonts w:ascii="黑体" w:hAnsi="黑体" w:eastAsia="黑体" w:cs="黑体"/>
                <w:spacing w:val="10"/>
                <w:sz w:val="19"/>
                <w:szCs w:val="19"/>
              </w:rPr>
              <w:t>所在旗县区</w:t>
            </w:r>
          </w:p>
        </w:tc>
        <w:tc>
          <w:tcPr>
            <w:tcW w:w="2732" w:type="dxa"/>
            <w:vMerge w:val="restart"/>
            <w:tcBorders>
              <w:bottom w:val="nil"/>
            </w:tcBorders>
            <w:vAlign w:val="top"/>
          </w:tcPr>
          <w:p>
            <w:pPr>
              <w:spacing w:before="164" w:line="230" w:lineRule="auto"/>
              <w:ind w:left="1011"/>
              <w:rPr>
                <w:rFonts w:ascii="黑体" w:hAnsi="黑体" w:eastAsia="黑体" w:cs="黑体"/>
                <w:sz w:val="19"/>
                <w:szCs w:val="19"/>
              </w:rPr>
            </w:pPr>
            <w:r>
              <w:rPr>
                <w:rFonts w:ascii="黑体" w:hAnsi="黑体" w:eastAsia="黑体" w:cs="黑体"/>
                <w:spacing w:val="11"/>
                <w:sz w:val="19"/>
                <w:szCs w:val="19"/>
              </w:rPr>
              <w:t>矿山名称</w:t>
            </w:r>
          </w:p>
        </w:tc>
        <w:tc>
          <w:tcPr>
            <w:tcW w:w="1445" w:type="dxa"/>
            <w:vMerge w:val="restart"/>
            <w:tcBorders>
              <w:bottom w:val="nil"/>
            </w:tcBorders>
            <w:vAlign w:val="top"/>
          </w:tcPr>
          <w:p>
            <w:pPr>
              <w:spacing w:before="164" w:line="230" w:lineRule="auto"/>
              <w:ind w:left="192"/>
              <w:rPr>
                <w:rFonts w:ascii="黑体" w:hAnsi="黑体" w:eastAsia="黑体" w:cs="黑体"/>
                <w:sz w:val="19"/>
                <w:szCs w:val="19"/>
              </w:rPr>
            </w:pPr>
            <w:r>
              <w:rPr>
                <w:rFonts w:ascii="黑体" w:hAnsi="黑体" w:eastAsia="黑体" w:cs="黑体"/>
                <w:spacing w:val="11"/>
                <w:sz w:val="19"/>
                <w:szCs w:val="19"/>
              </w:rPr>
              <w:t>矿山地址</w:t>
            </w:r>
          </w:p>
        </w:tc>
        <w:tc>
          <w:tcPr>
            <w:tcW w:w="3496" w:type="dxa"/>
            <w:gridSpan w:val="3"/>
            <w:vAlign w:val="top"/>
          </w:tcPr>
          <w:p>
            <w:pPr>
              <w:spacing w:before="12" w:line="221" w:lineRule="auto"/>
              <w:ind w:left="711" w:leftChars="0"/>
              <w:rPr>
                <w:rFonts w:ascii="黑体" w:hAnsi="黑体" w:eastAsia="黑体" w:cs="黑体"/>
                <w:sz w:val="19"/>
                <w:szCs w:val="19"/>
              </w:rPr>
            </w:pPr>
            <w:r>
              <w:rPr>
                <w:rFonts w:ascii="黑体" w:hAnsi="黑体" w:eastAsia="黑体" w:cs="黑体"/>
                <w:spacing w:val="14"/>
                <w:sz w:val="19"/>
                <w:szCs w:val="19"/>
              </w:rPr>
              <w:t>旗县</w:t>
            </w:r>
            <w:r>
              <w:rPr>
                <w:rFonts w:hint="eastAsia" w:ascii="黑体" w:hAnsi="黑体" w:eastAsia="黑体" w:cs="黑体"/>
                <w:spacing w:val="14"/>
                <w:sz w:val="19"/>
                <w:szCs w:val="19"/>
                <w:lang w:val="en-US" w:eastAsia="zh-CN"/>
              </w:rPr>
              <w:t>级</w:t>
            </w:r>
            <w:r>
              <w:rPr>
                <w:rFonts w:ascii="黑体" w:hAnsi="黑体" w:eastAsia="黑体" w:cs="黑体"/>
                <w:spacing w:val="14"/>
                <w:sz w:val="19"/>
                <w:szCs w:val="19"/>
              </w:rPr>
              <w:t>包保责任人</w:t>
            </w:r>
          </w:p>
        </w:tc>
        <w:tc>
          <w:tcPr>
            <w:tcW w:w="2972" w:type="dxa"/>
            <w:gridSpan w:val="3"/>
            <w:tcBorders>
              <w:bottom w:val="single" w:color="auto" w:sz="4" w:space="0"/>
            </w:tcBorders>
            <w:vAlign w:val="top"/>
          </w:tcPr>
          <w:p>
            <w:pPr>
              <w:spacing w:line="225" w:lineRule="auto"/>
              <w:ind w:left="197" w:firstLine="218" w:firstLineChars="100"/>
              <w:rPr>
                <w:rFonts w:ascii="黑体" w:hAnsi="黑体" w:eastAsia="黑体" w:cs="黑体"/>
                <w:spacing w:val="6"/>
                <w:sz w:val="19"/>
                <w:szCs w:val="19"/>
              </w:rPr>
            </w:pPr>
            <w:r>
              <w:rPr>
                <w:rFonts w:ascii="黑体" w:hAnsi="黑体" w:eastAsia="黑体" w:cs="黑体"/>
                <w:spacing w:val="14"/>
                <w:sz w:val="19"/>
                <w:szCs w:val="19"/>
              </w:rPr>
              <w:t>乡镇级包保责任人</w:t>
            </w:r>
          </w:p>
        </w:tc>
        <w:tc>
          <w:tcPr>
            <w:tcW w:w="1106" w:type="dxa"/>
            <w:vMerge w:val="restart"/>
            <w:vAlign w:val="top"/>
          </w:tcPr>
          <w:p>
            <w:pPr>
              <w:spacing w:before="24" w:line="222" w:lineRule="auto"/>
              <w:ind w:firstLine="206" w:firstLineChars="100"/>
              <w:rPr>
                <w:rFonts w:hint="eastAsia" w:ascii="黑体" w:hAnsi="黑体" w:eastAsia="黑体" w:cs="黑体"/>
                <w:spacing w:val="14"/>
                <w:sz w:val="19"/>
                <w:szCs w:val="19"/>
                <w:lang w:val="en-US" w:eastAsia="zh-CN"/>
              </w:rPr>
            </w:pPr>
            <w:r>
              <w:rPr>
                <w:rFonts w:ascii="黑体" w:hAnsi="黑体" w:eastAsia="黑体" w:cs="黑体"/>
                <w:spacing w:val="8"/>
                <w:sz w:val="19"/>
                <w:szCs w:val="19"/>
              </w:rPr>
              <w:t>生产</w:t>
            </w:r>
            <w:r>
              <w:rPr>
                <w:rFonts w:hint="eastAsia" w:ascii="黑体" w:hAnsi="黑体" w:eastAsia="黑体" w:cs="黑体"/>
                <w:spacing w:val="8"/>
                <w:sz w:val="19"/>
                <w:szCs w:val="19"/>
                <w:lang w:val="en-US" w:eastAsia="zh-CN"/>
              </w:rPr>
              <w:t>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571" w:type="dxa"/>
            <w:vMerge w:val="continue"/>
            <w:tcBorders>
              <w:top w:val="nil"/>
            </w:tcBorders>
            <w:vAlign w:val="top"/>
          </w:tcPr>
          <w:p>
            <w:pPr>
              <w:pStyle w:val="6"/>
            </w:pPr>
          </w:p>
        </w:tc>
        <w:tc>
          <w:tcPr>
            <w:tcW w:w="1185" w:type="dxa"/>
            <w:vMerge w:val="continue"/>
            <w:tcBorders>
              <w:top w:val="nil"/>
            </w:tcBorders>
            <w:vAlign w:val="top"/>
          </w:tcPr>
          <w:p>
            <w:pPr>
              <w:pStyle w:val="6"/>
            </w:pPr>
          </w:p>
        </w:tc>
        <w:tc>
          <w:tcPr>
            <w:tcW w:w="2732" w:type="dxa"/>
            <w:vMerge w:val="continue"/>
            <w:tcBorders>
              <w:top w:val="nil"/>
            </w:tcBorders>
            <w:vAlign w:val="top"/>
          </w:tcPr>
          <w:p>
            <w:pPr>
              <w:pStyle w:val="6"/>
            </w:pPr>
          </w:p>
        </w:tc>
        <w:tc>
          <w:tcPr>
            <w:tcW w:w="1445" w:type="dxa"/>
            <w:vMerge w:val="continue"/>
            <w:tcBorders>
              <w:top w:val="nil"/>
            </w:tcBorders>
            <w:vAlign w:val="top"/>
          </w:tcPr>
          <w:p>
            <w:pPr>
              <w:pStyle w:val="6"/>
            </w:pPr>
          </w:p>
        </w:tc>
        <w:tc>
          <w:tcPr>
            <w:tcW w:w="714" w:type="dxa"/>
            <w:vAlign w:val="top"/>
          </w:tcPr>
          <w:p>
            <w:pPr>
              <w:spacing w:line="218" w:lineRule="auto"/>
              <w:rPr>
                <w:rFonts w:ascii="黑体" w:hAnsi="黑体" w:eastAsia="黑体" w:cs="黑体"/>
                <w:sz w:val="19"/>
                <w:szCs w:val="19"/>
              </w:rPr>
            </w:pPr>
            <w:r>
              <w:rPr>
                <w:rFonts w:ascii="黑体" w:hAnsi="黑体" w:eastAsia="黑体" w:cs="黑体"/>
                <w:spacing w:val="7"/>
                <w:sz w:val="19"/>
                <w:szCs w:val="19"/>
              </w:rPr>
              <w:t>旗县级</w:t>
            </w:r>
          </w:p>
        </w:tc>
        <w:tc>
          <w:tcPr>
            <w:tcW w:w="1692" w:type="dxa"/>
            <w:vAlign w:val="top"/>
          </w:tcPr>
          <w:p>
            <w:pPr>
              <w:spacing w:line="218" w:lineRule="auto"/>
              <w:ind w:left="655"/>
              <w:rPr>
                <w:rFonts w:ascii="黑体" w:hAnsi="黑体" w:eastAsia="黑体" w:cs="黑体"/>
                <w:sz w:val="19"/>
                <w:szCs w:val="19"/>
              </w:rPr>
            </w:pPr>
            <w:r>
              <w:rPr>
                <w:rFonts w:ascii="黑体" w:hAnsi="黑体" w:eastAsia="黑体" w:cs="黑体"/>
                <w:spacing w:val="6"/>
                <w:sz w:val="19"/>
                <w:szCs w:val="19"/>
              </w:rPr>
              <w:t>职务</w:t>
            </w:r>
          </w:p>
        </w:tc>
        <w:tc>
          <w:tcPr>
            <w:tcW w:w="1090" w:type="dxa"/>
            <w:vAlign w:val="top"/>
          </w:tcPr>
          <w:p>
            <w:pPr>
              <w:spacing w:line="218" w:lineRule="auto"/>
              <w:ind w:left="502"/>
              <w:rPr>
                <w:rFonts w:ascii="黑体" w:hAnsi="黑体" w:eastAsia="黑体" w:cs="黑体"/>
                <w:sz w:val="19"/>
                <w:szCs w:val="19"/>
              </w:rPr>
            </w:pPr>
            <w:r>
              <w:rPr>
                <w:rFonts w:ascii="黑体" w:hAnsi="黑体" w:eastAsia="黑体" w:cs="黑体"/>
                <w:spacing w:val="-3"/>
                <w:sz w:val="19"/>
                <w:szCs w:val="19"/>
              </w:rPr>
              <w:t>电话</w:t>
            </w:r>
          </w:p>
        </w:tc>
        <w:tc>
          <w:tcPr>
            <w:tcW w:w="1026" w:type="dxa"/>
            <w:tcBorders>
              <w:top w:val="single" w:color="auto" w:sz="4" w:space="0"/>
            </w:tcBorders>
            <w:vAlign w:val="top"/>
          </w:tcPr>
          <w:p>
            <w:pPr>
              <w:pStyle w:val="6"/>
              <w:ind w:firstLine="204" w:firstLineChars="100"/>
              <w:rPr>
                <w:rFonts w:hint="eastAsia" w:eastAsia="宋体"/>
                <w:lang w:val="en-US" w:eastAsia="zh-CN"/>
              </w:rPr>
            </w:pPr>
            <w:r>
              <w:rPr>
                <w:rFonts w:hint="eastAsia" w:ascii="黑体" w:hAnsi="黑体" w:eastAsia="黑体" w:cs="黑体"/>
                <w:spacing w:val="7"/>
                <w:kern w:val="2"/>
                <w:sz w:val="19"/>
                <w:szCs w:val="19"/>
                <w:lang w:val="en-US" w:eastAsia="zh-CN" w:bidi="ar-SA"/>
              </w:rPr>
              <w:t>乡级</w:t>
            </w:r>
          </w:p>
        </w:tc>
        <w:tc>
          <w:tcPr>
            <w:tcW w:w="971" w:type="dxa"/>
            <w:tcBorders>
              <w:top w:val="single" w:color="auto" w:sz="4" w:space="0"/>
            </w:tcBorders>
            <w:vAlign w:val="top"/>
          </w:tcPr>
          <w:p>
            <w:pPr>
              <w:pStyle w:val="6"/>
              <w:ind w:firstLine="218" w:firstLineChars="100"/>
              <w:rPr>
                <w:rFonts w:hint="eastAsia" w:ascii="黑体" w:hAnsi="黑体" w:eastAsia="黑体" w:cs="黑体"/>
                <w:spacing w:val="14"/>
                <w:kern w:val="2"/>
                <w:sz w:val="19"/>
                <w:szCs w:val="19"/>
                <w:lang w:val="en-US" w:eastAsia="zh-CN" w:bidi="ar-SA"/>
              </w:rPr>
            </w:pPr>
            <w:r>
              <w:rPr>
                <w:rFonts w:hint="eastAsia" w:ascii="黑体" w:hAnsi="黑体" w:eastAsia="黑体" w:cs="黑体"/>
                <w:spacing w:val="14"/>
                <w:kern w:val="2"/>
                <w:sz w:val="19"/>
                <w:szCs w:val="19"/>
                <w:lang w:val="en-US" w:eastAsia="zh-CN" w:bidi="ar-SA"/>
              </w:rPr>
              <w:t>职务</w:t>
            </w:r>
          </w:p>
        </w:tc>
        <w:tc>
          <w:tcPr>
            <w:tcW w:w="975" w:type="dxa"/>
            <w:tcBorders>
              <w:top w:val="single" w:color="auto" w:sz="4" w:space="0"/>
            </w:tcBorders>
            <w:vAlign w:val="top"/>
          </w:tcPr>
          <w:p>
            <w:pPr>
              <w:pStyle w:val="6"/>
              <w:ind w:firstLine="218" w:firstLineChars="100"/>
              <w:rPr>
                <w:rFonts w:hint="eastAsia" w:ascii="黑体" w:hAnsi="黑体" w:eastAsia="黑体" w:cs="黑体"/>
                <w:spacing w:val="14"/>
                <w:kern w:val="2"/>
                <w:sz w:val="19"/>
                <w:szCs w:val="19"/>
                <w:lang w:val="en-US" w:eastAsia="zh-CN" w:bidi="ar-SA"/>
              </w:rPr>
            </w:pPr>
            <w:r>
              <w:rPr>
                <w:rFonts w:hint="eastAsia" w:ascii="黑体" w:hAnsi="黑体" w:eastAsia="黑体" w:cs="黑体"/>
                <w:spacing w:val="14"/>
                <w:kern w:val="2"/>
                <w:sz w:val="19"/>
                <w:szCs w:val="19"/>
                <w:lang w:val="en-US" w:eastAsia="zh-CN" w:bidi="ar-SA"/>
              </w:rPr>
              <w:t>电话</w:t>
            </w:r>
          </w:p>
        </w:tc>
        <w:tc>
          <w:tcPr>
            <w:tcW w:w="1106" w:type="dxa"/>
            <w:vMerge w:val="continue"/>
            <w:tcBorders>
              <w:bottom w:val="single" w:color="auto" w:sz="4" w:space="0"/>
            </w:tcBorders>
            <w:vAlign w:val="top"/>
          </w:tcPr>
          <w:p>
            <w:pPr>
              <w:pStyle w:val="6"/>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571" w:type="dxa"/>
            <w:vAlign w:val="top"/>
          </w:tcPr>
          <w:p>
            <w:pPr>
              <w:spacing w:before="290" w:line="184" w:lineRule="auto"/>
              <w:ind w:left="222"/>
              <w:jc w:val="both"/>
              <w:rPr>
                <w:rFonts w:ascii="宋体" w:hAnsi="宋体" w:eastAsia="宋体" w:cs="宋体"/>
                <w:sz w:val="18"/>
                <w:szCs w:val="18"/>
              </w:rPr>
            </w:pPr>
            <w:r>
              <w:rPr>
                <w:rFonts w:ascii="宋体" w:hAnsi="宋体" w:eastAsia="宋体" w:cs="宋体"/>
                <w:sz w:val="18"/>
                <w:szCs w:val="18"/>
              </w:rPr>
              <w:t>1</w:t>
            </w:r>
          </w:p>
        </w:tc>
        <w:tc>
          <w:tcPr>
            <w:tcW w:w="1185" w:type="dxa"/>
            <w:vAlign w:val="top"/>
          </w:tcPr>
          <w:p>
            <w:pPr>
              <w:spacing w:before="263" w:line="219" w:lineRule="auto"/>
              <w:ind w:left="258"/>
              <w:jc w:val="left"/>
              <w:rPr>
                <w:rFonts w:ascii="宋体" w:hAnsi="宋体" w:eastAsia="宋体" w:cs="宋体"/>
                <w:sz w:val="18"/>
                <w:szCs w:val="18"/>
              </w:rPr>
            </w:pPr>
            <w:r>
              <w:rPr>
                <w:rFonts w:ascii="宋体" w:hAnsi="宋体" w:eastAsia="宋体" w:cs="宋体"/>
                <w:spacing w:val="-7"/>
                <w:sz w:val="18"/>
                <w:szCs w:val="18"/>
              </w:rPr>
              <w:t>昆都仑区</w:t>
            </w:r>
          </w:p>
        </w:tc>
        <w:tc>
          <w:tcPr>
            <w:tcW w:w="2732" w:type="dxa"/>
            <w:vAlign w:val="top"/>
          </w:tcPr>
          <w:p>
            <w:pPr>
              <w:spacing w:before="151" w:line="226" w:lineRule="auto"/>
              <w:ind w:left="476" w:right="103" w:hanging="379"/>
              <w:jc w:val="left"/>
              <w:rPr>
                <w:rFonts w:ascii="宋体" w:hAnsi="宋体" w:eastAsia="宋体" w:cs="宋体"/>
                <w:sz w:val="18"/>
                <w:szCs w:val="18"/>
              </w:rPr>
            </w:pPr>
            <w:r>
              <w:rPr>
                <w:spacing w:val="6"/>
                <w:sz w:val="19"/>
                <w:szCs w:val="19"/>
              </w:rPr>
              <w:t>内蒙古包钢钢联股份有限</w:t>
            </w:r>
            <w:r>
              <w:rPr>
                <w:spacing w:val="7"/>
                <w:sz w:val="19"/>
                <w:szCs w:val="19"/>
              </w:rPr>
              <w:t>公司选矿厂尾矿库</w:t>
            </w:r>
          </w:p>
        </w:tc>
        <w:tc>
          <w:tcPr>
            <w:tcW w:w="1445" w:type="dxa"/>
            <w:vAlign w:val="top"/>
          </w:tcPr>
          <w:p>
            <w:pPr>
              <w:spacing w:before="153" w:line="225" w:lineRule="auto"/>
              <w:ind w:left="452" w:right="33" w:hanging="413"/>
              <w:jc w:val="left"/>
              <w:rPr>
                <w:rFonts w:hint="default" w:ascii="宋体" w:hAnsi="宋体" w:eastAsia="宋体" w:cs="宋体"/>
                <w:sz w:val="18"/>
                <w:szCs w:val="18"/>
                <w:lang w:val="en-US" w:eastAsia="zh-CN"/>
              </w:rPr>
            </w:pPr>
            <w:r>
              <w:rPr>
                <w:rFonts w:hint="eastAsia" w:ascii="宋体" w:hAnsi="宋体" w:eastAsia="宋体" w:cs="宋体"/>
                <w:spacing w:val="5"/>
                <w:sz w:val="18"/>
                <w:szCs w:val="18"/>
                <w:lang w:val="en-US" w:eastAsia="zh-CN"/>
              </w:rPr>
              <w:t>包头市昆都仑区卜尔汉图镇</w:t>
            </w:r>
          </w:p>
        </w:tc>
        <w:tc>
          <w:tcPr>
            <w:tcW w:w="714" w:type="dxa"/>
            <w:vAlign w:val="top"/>
          </w:tcPr>
          <w:p>
            <w:pPr>
              <w:spacing w:before="265" w:line="221" w:lineRule="auto"/>
              <w:ind w:left="161" w:left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刘利文</w:t>
            </w:r>
          </w:p>
        </w:tc>
        <w:tc>
          <w:tcPr>
            <w:tcW w:w="1692" w:type="dxa"/>
            <w:vAlign w:val="top"/>
          </w:tcPr>
          <w:p>
            <w:pPr>
              <w:spacing w:before="153" w:line="225" w:lineRule="auto"/>
              <w:ind w:left="482" w:right="91" w:hanging="352"/>
              <w:jc w:val="left"/>
              <w:rPr>
                <w:rFonts w:ascii="宋体" w:hAnsi="宋体" w:eastAsia="宋体" w:cs="宋体"/>
                <w:sz w:val="18"/>
                <w:szCs w:val="18"/>
              </w:rPr>
            </w:pPr>
            <w:r>
              <w:rPr>
                <w:rFonts w:ascii="宋体" w:hAnsi="宋体" w:eastAsia="宋体" w:cs="宋体"/>
                <w:spacing w:val="2"/>
                <w:sz w:val="18"/>
                <w:szCs w:val="18"/>
              </w:rPr>
              <w:t>区委常委、政府常</w:t>
            </w:r>
            <w:r>
              <w:rPr>
                <w:rFonts w:ascii="宋体" w:hAnsi="宋体" w:eastAsia="宋体" w:cs="宋体"/>
                <w:spacing w:val="3"/>
                <w:sz w:val="18"/>
                <w:szCs w:val="18"/>
              </w:rPr>
              <w:t xml:space="preserve"> 务副区长</w:t>
            </w:r>
          </w:p>
        </w:tc>
        <w:tc>
          <w:tcPr>
            <w:tcW w:w="1090" w:type="dxa"/>
            <w:vAlign w:val="top"/>
          </w:tcPr>
          <w:p>
            <w:pPr>
              <w:spacing w:before="290" w:line="184" w:lineRule="auto"/>
              <w:jc w:val="left"/>
              <w:rPr>
                <w:rFonts w:ascii="宋体" w:hAnsi="宋体" w:eastAsia="宋体" w:cs="宋体"/>
                <w:sz w:val="18"/>
                <w:szCs w:val="18"/>
              </w:rPr>
            </w:pPr>
            <w:r>
              <w:rPr>
                <w:rFonts w:hint="eastAsia" w:ascii="宋体" w:hAnsi="宋体" w:eastAsia="宋体" w:cs="宋体"/>
                <w:sz w:val="18"/>
                <w:szCs w:val="18"/>
              </w:rPr>
              <w:t>13</w:t>
            </w:r>
            <w:r>
              <w:rPr>
                <w:rFonts w:hint="eastAsia" w:ascii="宋体" w:hAnsi="宋体" w:eastAsia="宋体" w:cs="宋体"/>
                <w:sz w:val="18"/>
                <w:szCs w:val="18"/>
                <w:lang w:val="en-US" w:eastAsia="zh-CN"/>
              </w:rPr>
              <w:t>664039263</w:t>
            </w:r>
          </w:p>
        </w:tc>
        <w:tc>
          <w:tcPr>
            <w:tcW w:w="1026" w:type="dxa"/>
            <w:vAlign w:val="top"/>
          </w:tcPr>
          <w:p>
            <w:pPr>
              <w:spacing w:before="263" w:line="219" w:lineRule="auto"/>
              <w:ind w:left="266"/>
              <w:jc w:val="left"/>
              <w:rPr>
                <w:rFonts w:ascii="宋体" w:hAnsi="宋体" w:eastAsia="宋体" w:cs="宋体"/>
                <w:spacing w:val="-4"/>
                <w:sz w:val="18"/>
                <w:szCs w:val="18"/>
              </w:rPr>
            </w:pPr>
            <w:r>
              <w:rPr>
                <w:rFonts w:hint="eastAsia" w:ascii="宋体" w:hAnsi="宋体" w:eastAsia="宋体" w:cs="宋体"/>
                <w:spacing w:val="-4"/>
                <w:sz w:val="18"/>
                <w:szCs w:val="18"/>
              </w:rPr>
              <w:t>郝东海</w:t>
            </w:r>
          </w:p>
        </w:tc>
        <w:tc>
          <w:tcPr>
            <w:tcW w:w="971" w:type="dxa"/>
            <w:vAlign w:val="top"/>
          </w:tcPr>
          <w:p>
            <w:pPr>
              <w:spacing w:before="263" w:line="219" w:lineRule="auto"/>
              <w:jc w:val="left"/>
              <w:rPr>
                <w:rFonts w:ascii="宋体" w:hAnsi="宋体" w:eastAsia="宋体" w:cs="宋体"/>
                <w:spacing w:val="-4"/>
                <w:sz w:val="18"/>
                <w:szCs w:val="18"/>
              </w:rPr>
            </w:pPr>
            <w:r>
              <w:rPr>
                <w:rFonts w:hint="eastAsia" w:ascii="宋体" w:hAnsi="宋体" w:eastAsia="宋体" w:cs="宋体"/>
                <w:spacing w:val="-4"/>
                <w:sz w:val="18"/>
                <w:szCs w:val="18"/>
                <w:lang w:val="en-US" w:eastAsia="zh-CN"/>
              </w:rPr>
              <w:t>卜尔汉图镇</w:t>
            </w:r>
            <w:r>
              <w:rPr>
                <w:rFonts w:hint="eastAsia" w:ascii="宋体" w:hAnsi="宋体" w:eastAsia="宋体" w:cs="宋体"/>
                <w:spacing w:val="-4"/>
                <w:sz w:val="18"/>
                <w:szCs w:val="18"/>
              </w:rPr>
              <w:t>镇长</w:t>
            </w:r>
          </w:p>
        </w:tc>
        <w:tc>
          <w:tcPr>
            <w:tcW w:w="975" w:type="dxa"/>
            <w:tcBorders>
              <w:right w:val="single" w:color="auto" w:sz="4" w:space="0"/>
            </w:tcBorders>
            <w:vAlign w:val="top"/>
          </w:tcPr>
          <w:p>
            <w:pPr>
              <w:spacing w:before="263" w:line="219" w:lineRule="auto"/>
              <w:jc w:val="left"/>
              <w:rPr>
                <w:rFonts w:ascii="宋体" w:hAnsi="宋体" w:eastAsia="宋体" w:cs="宋体"/>
                <w:spacing w:val="-4"/>
                <w:sz w:val="18"/>
                <w:szCs w:val="18"/>
              </w:rPr>
            </w:pPr>
            <w:r>
              <w:rPr>
                <w:rFonts w:hint="eastAsia" w:ascii="宋体" w:hAnsi="宋体" w:eastAsia="宋体" w:cs="宋体"/>
                <w:spacing w:val="-4"/>
                <w:sz w:val="18"/>
                <w:szCs w:val="18"/>
              </w:rPr>
              <w:t>18648255739</w:t>
            </w:r>
          </w:p>
        </w:tc>
        <w:tc>
          <w:tcPr>
            <w:tcW w:w="1106" w:type="dxa"/>
            <w:tcBorders>
              <w:top w:val="single" w:color="auto" w:sz="4" w:space="0"/>
              <w:left w:val="single" w:color="auto" w:sz="4" w:space="0"/>
              <w:bottom w:val="single" w:color="auto" w:sz="4" w:space="0"/>
            </w:tcBorders>
            <w:vAlign w:val="top"/>
          </w:tcPr>
          <w:p>
            <w:pPr>
              <w:spacing w:before="263" w:line="219" w:lineRule="auto"/>
              <w:ind w:firstLine="344" w:firstLineChars="200"/>
              <w:jc w:val="left"/>
              <w:rPr>
                <w:rFonts w:hint="eastAsia" w:ascii="宋体" w:hAnsi="宋体" w:eastAsia="宋体" w:cs="宋体"/>
                <w:spacing w:val="-4"/>
                <w:sz w:val="18"/>
                <w:szCs w:val="18"/>
                <w:lang w:val="en-US" w:eastAsia="zh-CN"/>
              </w:rPr>
            </w:pPr>
            <w:r>
              <w:rPr>
                <w:rFonts w:hint="eastAsia" w:ascii="宋体" w:hAnsi="宋体" w:eastAsia="宋体" w:cs="宋体"/>
                <w:spacing w:val="-4"/>
                <w:sz w:val="18"/>
                <w:szCs w:val="18"/>
                <w:lang w:val="en-US" w:eastAsia="zh-CN"/>
              </w:rPr>
              <w:t>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jc w:val="center"/>
        </w:trPr>
        <w:tc>
          <w:tcPr>
            <w:tcW w:w="571" w:type="dxa"/>
            <w:vAlign w:val="top"/>
          </w:tcPr>
          <w:p>
            <w:pPr>
              <w:spacing w:before="290" w:line="184" w:lineRule="auto"/>
              <w:ind w:firstLine="180" w:firstLineChars="1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185" w:type="dxa"/>
            <w:vAlign w:val="top"/>
          </w:tcPr>
          <w:p>
            <w:pPr>
              <w:spacing w:before="263" w:line="219" w:lineRule="auto"/>
              <w:ind w:left="258"/>
              <w:jc w:val="left"/>
              <w:rPr>
                <w:rFonts w:ascii="宋体" w:hAnsi="宋体" w:eastAsia="宋体" w:cs="宋体"/>
                <w:spacing w:val="-7"/>
                <w:sz w:val="18"/>
                <w:szCs w:val="18"/>
              </w:rPr>
            </w:pPr>
            <w:r>
              <w:rPr>
                <w:rFonts w:ascii="宋体" w:hAnsi="宋体" w:eastAsia="宋体" w:cs="宋体"/>
                <w:spacing w:val="-7"/>
                <w:sz w:val="18"/>
                <w:szCs w:val="18"/>
              </w:rPr>
              <w:t>昆都仑区</w:t>
            </w:r>
          </w:p>
        </w:tc>
        <w:tc>
          <w:tcPr>
            <w:tcW w:w="2732" w:type="dxa"/>
            <w:vAlign w:val="top"/>
          </w:tcPr>
          <w:p>
            <w:pPr>
              <w:spacing w:before="151" w:line="226" w:lineRule="auto"/>
              <w:ind w:left="476" w:right="103" w:hanging="379"/>
              <w:jc w:val="left"/>
              <w:rPr>
                <w:rFonts w:ascii="宋体" w:hAnsi="宋体" w:eastAsia="宋体" w:cs="宋体"/>
                <w:spacing w:val="7"/>
                <w:sz w:val="18"/>
                <w:szCs w:val="18"/>
              </w:rPr>
            </w:pPr>
            <w:r>
              <w:rPr>
                <w:spacing w:val="8"/>
                <w:sz w:val="19"/>
                <w:szCs w:val="19"/>
              </w:rPr>
              <w:t>包头市泉山金矿有限责任</w:t>
            </w:r>
            <w:r>
              <w:rPr>
                <w:spacing w:val="7"/>
                <w:sz w:val="19"/>
                <w:szCs w:val="19"/>
              </w:rPr>
              <w:t>公司年处理6万吨金矿石</w:t>
            </w:r>
            <w:r>
              <w:rPr>
                <w:spacing w:val="8"/>
                <w:sz w:val="19"/>
                <w:szCs w:val="19"/>
              </w:rPr>
              <w:t>选矿建设项目尾矿库技改</w:t>
            </w:r>
            <w:r>
              <w:rPr>
                <w:spacing w:val="4"/>
                <w:sz w:val="19"/>
                <w:szCs w:val="19"/>
              </w:rPr>
              <w:t>工程</w:t>
            </w:r>
          </w:p>
        </w:tc>
        <w:tc>
          <w:tcPr>
            <w:tcW w:w="1445" w:type="dxa"/>
            <w:vAlign w:val="top"/>
          </w:tcPr>
          <w:p>
            <w:pPr>
              <w:spacing w:before="153" w:line="225" w:lineRule="auto"/>
              <w:ind w:left="452" w:right="33" w:hanging="413"/>
              <w:jc w:val="left"/>
              <w:rPr>
                <w:rFonts w:hint="eastAsia" w:ascii="宋体" w:hAnsi="宋体" w:eastAsia="宋体" w:cs="宋体"/>
                <w:spacing w:val="5"/>
                <w:sz w:val="18"/>
                <w:szCs w:val="18"/>
                <w:lang w:val="en-US" w:eastAsia="zh-CN"/>
              </w:rPr>
            </w:pPr>
            <w:r>
              <w:rPr>
                <w:rFonts w:hint="eastAsia" w:ascii="宋体" w:hAnsi="宋体" w:eastAsia="宋体" w:cs="宋体"/>
                <w:spacing w:val="5"/>
                <w:sz w:val="18"/>
                <w:szCs w:val="18"/>
                <w:lang w:val="en-US" w:eastAsia="zh-CN"/>
              </w:rPr>
              <w:t>包头市昆都仑区卜尔汉图镇</w:t>
            </w:r>
          </w:p>
        </w:tc>
        <w:tc>
          <w:tcPr>
            <w:tcW w:w="714" w:type="dxa"/>
            <w:shd w:val="clear" w:color="auto" w:fill="auto"/>
            <w:vAlign w:val="top"/>
          </w:tcPr>
          <w:p>
            <w:pPr>
              <w:spacing w:before="265" w:line="221" w:lineRule="auto"/>
              <w:ind w:left="161" w:leftChars="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刘利文</w:t>
            </w:r>
          </w:p>
        </w:tc>
        <w:tc>
          <w:tcPr>
            <w:tcW w:w="1692" w:type="dxa"/>
            <w:shd w:val="clear" w:color="auto" w:fill="auto"/>
            <w:vAlign w:val="top"/>
          </w:tcPr>
          <w:p>
            <w:pPr>
              <w:spacing w:before="153" w:line="225" w:lineRule="auto"/>
              <w:ind w:left="482" w:leftChars="0" w:right="91" w:rightChars="0" w:hanging="352" w:firstLineChars="0"/>
              <w:jc w:val="left"/>
              <w:rPr>
                <w:rFonts w:ascii="宋体" w:hAnsi="宋体" w:eastAsia="宋体" w:cs="宋体"/>
                <w:kern w:val="2"/>
                <w:sz w:val="18"/>
                <w:szCs w:val="18"/>
                <w:lang w:val="en-US" w:eastAsia="zh-CN" w:bidi="ar-SA"/>
              </w:rPr>
            </w:pPr>
            <w:r>
              <w:rPr>
                <w:rFonts w:ascii="宋体" w:hAnsi="宋体" w:eastAsia="宋体" w:cs="宋体"/>
                <w:spacing w:val="2"/>
                <w:sz w:val="18"/>
                <w:szCs w:val="18"/>
              </w:rPr>
              <w:t>区委常委、政府常</w:t>
            </w:r>
            <w:r>
              <w:rPr>
                <w:rFonts w:ascii="宋体" w:hAnsi="宋体" w:eastAsia="宋体" w:cs="宋体"/>
                <w:spacing w:val="3"/>
                <w:sz w:val="18"/>
                <w:szCs w:val="18"/>
              </w:rPr>
              <w:t xml:space="preserve"> 务副区长</w:t>
            </w:r>
          </w:p>
        </w:tc>
        <w:tc>
          <w:tcPr>
            <w:tcW w:w="1090" w:type="dxa"/>
            <w:shd w:val="clear" w:color="auto" w:fill="auto"/>
            <w:vAlign w:val="top"/>
          </w:tcPr>
          <w:p>
            <w:pPr>
              <w:spacing w:before="290" w:line="184"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w:t>
            </w:r>
            <w:r>
              <w:rPr>
                <w:rFonts w:hint="eastAsia" w:ascii="宋体" w:hAnsi="宋体" w:eastAsia="宋体" w:cs="宋体"/>
                <w:sz w:val="18"/>
                <w:szCs w:val="18"/>
                <w:lang w:val="en-US" w:eastAsia="zh-CN"/>
              </w:rPr>
              <w:t>664039263</w:t>
            </w:r>
          </w:p>
        </w:tc>
        <w:tc>
          <w:tcPr>
            <w:tcW w:w="1026" w:type="dxa"/>
            <w:shd w:val="clear" w:color="auto" w:fill="auto"/>
            <w:vAlign w:val="top"/>
          </w:tcPr>
          <w:p>
            <w:pPr>
              <w:spacing w:before="263" w:line="219" w:lineRule="auto"/>
              <w:ind w:left="266" w:leftChars="0"/>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rPr>
              <w:t>郝东海</w:t>
            </w:r>
          </w:p>
        </w:tc>
        <w:tc>
          <w:tcPr>
            <w:tcW w:w="971" w:type="dxa"/>
            <w:shd w:val="clear" w:color="auto" w:fill="auto"/>
            <w:vAlign w:val="top"/>
          </w:tcPr>
          <w:p>
            <w:pPr>
              <w:spacing w:before="263" w:line="219" w:lineRule="auto"/>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lang w:val="en-US" w:eastAsia="zh-CN"/>
              </w:rPr>
              <w:t>卜尔汉图镇</w:t>
            </w:r>
            <w:r>
              <w:rPr>
                <w:rFonts w:hint="eastAsia" w:ascii="宋体" w:hAnsi="宋体" w:eastAsia="宋体" w:cs="宋体"/>
                <w:spacing w:val="-4"/>
                <w:sz w:val="18"/>
                <w:szCs w:val="18"/>
              </w:rPr>
              <w:t>镇长</w:t>
            </w:r>
          </w:p>
        </w:tc>
        <w:tc>
          <w:tcPr>
            <w:tcW w:w="975" w:type="dxa"/>
            <w:tcBorders>
              <w:right w:val="single" w:color="auto" w:sz="4" w:space="0"/>
            </w:tcBorders>
            <w:shd w:val="clear" w:color="auto" w:fill="auto"/>
            <w:vAlign w:val="top"/>
          </w:tcPr>
          <w:p>
            <w:pPr>
              <w:spacing w:before="263" w:line="219" w:lineRule="auto"/>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rPr>
              <w:t>18648255739</w:t>
            </w:r>
          </w:p>
        </w:tc>
        <w:tc>
          <w:tcPr>
            <w:tcW w:w="1106" w:type="dxa"/>
            <w:tcBorders>
              <w:top w:val="single" w:color="auto" w:sz="4" w:space="0"/>
              <w:left w:val="single" w:color="auto" w:sz="4" w:space="0"/>
              <w:bottom w:val="single" w:color="auto" w:sz="4" w:space="0"/>
            </w:tcBorders>
            <w:shd w:val="clear" w:color="auto" w:fill="auto"/>
            <w:vAlign w:val="top"/>
          </w:tcPr>
          <w:p>
            <w:pPr>
              <w:spacing w:before="263" w:line="219" w:lineRule="auto"/>
              <w:ind w:firstLine="344" w:firstLineChars="200"/>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lang w:val="en-US" w:eastAsia="zh-CN"/>
              </w:rPr>
              <w:t>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jc w:val="center"/>
        </w:trPr>
        <w:tc>
          <w:tcPr>
            <w:tcW w:w="571" w:type="dxa"/>
            <w:vAlign w:val="top"/>
          </w:tcPr>
          <w:p>
            <w:pPr>
              <w:spacing w:before="290" w:line="184" w:lineRule="auto"/>
              <w:ind w:firstLine="180" w:firstLineChars="10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185" w:type="dxa"/>
            <w:vAlign w:val="top"/>
          </w:tcPr>
          <w:p>
            <w:pPr>
              <w:spacing w:before="263" w:line="219" w:lineRule="auto"/>
              <w:ind w:left="258"/>
              <w:jc w:val="left"/>
              <w:rPr>
                <w:rFonts w:ascii="宋体" w:hAnsi="宋体" w:eastAsia="宋体" w:cs="宋体"/>
                <w:spacing w:val="-7"/>
                <w:sz w:val="18"/>
                <w:szCs w:val="18"/>
              </w:rPr>
            </w:pPr>
            <w:r>
              <w:rPr>
                <w:rFonts w:ascii="宋体" w:hAnsi="宋体" w:eastAsia="宋体" w:cs="宋体"/>
                <w:spacing w:val="-7"/>
                <w:sz w:val="18"/>
                <w:szCs w:val="18"/>
              </w:rPr>
              <w:t>昆都仑区</w:t>
            </w:r>
          </w:p>
        </w:tc>
        <w:tc>
          <w:tcPr>
            <w:tcW w:w="2732" w:type="dxa"/>
            <w:vAlign w:val="top"/>
          </w:tcPr>
          <w:p>
            <w:pPr>
              <w:spacing w:before="151" w:line="226" w:lineRule="auto"/>
              <w:ind w:left="476" w:right="103" w:hanging="379"/>
              <w:jc w:val="left"/>
              <w:rPr>
                <w:spacing w:val="8"/>
                <w:sz w:val="19"/>
                <w:szCs w:val="19"/>
              </w:rPr>
            </w:pPr>
            <w:r>
              <w:rPr>
                <w:spacing w:val="8"/>
                <w:sz w:val="19"/>
                <w:szCs w:val="19"/>
              </w:rPr>
              <w:t>包头市福祥矿业有限责任</w:t>
            </w:r>
            <w:r>
              <w:rPr>
                <w:spacing w:val="4"/>
                <w:sz w:val="19"/>
                <w:szCs w:val="19"/>
              </w:rPr>
              <w:t xml:space="preserve"> </w:t>
            </w:r>
            <w:r>
              <w:rPr>
                <w:spacing w:val="6"/>
                <w:sz w:val="19"/>
                <w:szCs w:val="19"/>
              </w:rPr>
              <w:t>公司尾矿库</w:t>
            </w:r>
          </w:p>
        </w:tc>
        <w:tc>
          <w:tcPr>
            <w:tcW w:w="1445" w:type="dxa"/>
            <w:vAlign w:val="top"/>
          </w:tcPr>
          <w:p>
            <w:pPr>
              <w:spacing w:before="153" w:line="225" w:lineRule="auto"/>
              <w:ind w:left="452" w:right="33" w:hanging="413"/>
              <w:jc w:val="left"/>
              <w:rPr>
                <w:rFonts w:hint="eastAsia" w:ascii="宋体" w:hAnsi="宋体" w:eastAsia="宋体" w:cs="宋体"/>
                <w:spacing w:val="5"/>
                <w:sz w:val="18"/>
                <w:szCs w:val="18"/>
                <w:lang w:val="en-US" w:eastAsia="zh-CN"/>
              </w:rPr>
            </w:pPr>
            <w:r>
              <w:rPr>
                <w:rFonts w:hint="eastAsia" w:ascii="宋体" w:hAnsi="宋体" w:eastAsia="宋体" w:cs="宋体"/>
                <w:spacing w:val="5"/>
                <w:sz w:val="18"/>
                <w:szCs w:val="18"/>
                <w:lang w:val="en-US" w:eastAsia="zh-CN"/>
              </w:rPr>
              <w:t>包头市昆都仑区卜尔汉图镇</w:t>
            </w:r>
          </w:p>
        </w:tc>
        <w:tc>
          <w:tcPr>
            <w:tcW w:w="714" w:type="dxa"/>
            <w:shd w:val="clear" w:color="auto" w:fill="auto"/>
            <w:vAlign w:val="top"/>
          </w:tcPr>
          <w:p>
            <w:pPr>
              <w:spacing w:before="265" w:line="221" w:lineRule="auto"/>
              <w:ind w:left="161" w:leftChars="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刘利文</w:t>
            </w:r>
          </w:p>
        </w:tc>
        <w:tc>
          <w:tcPr>
            <w:tcW w:w="1692" w:type="dxa"/>
            <w:shd w:val="clear" w:color="auto" w:fill="auto"/>
            <w:vAlign w:val="top"/>
          </w:tcPr>
          <w:p>
            <w:pPr>
              <w:spacing w:before="153" w:line="225" w:lineRule="auto"/>
              <w:ind w:left="482" w:leftChars="0" w:right="91" w:rightChars="0" w:hanging="352" w:firstLineChars="0"/>
              <w:jc w:val="left"/>
              <w:rPr>
                <w:rFonts w:ascii="宋体" w:hAnsi="宋体" w:eastAsia="宋体" w:cs="宋体"/>
                <w:kern w:val="2"/>
                <w:sz w:val="18"/>
                <w:szCs w:val="18"/>
                <w:lang w:val="en-US" w:eastAsia="zh-CN" w:bidi="ar-SA"/>
              </w:rPr>
            </w:pPr>
            <w:r>
              <w:rPr>
                <w:rFonts w:ascii="宋体" w:hAnsi="宋体" w:eastAsia="宋体" w:cs="宋体"/>
                <w:spacing w:val="2"/>
                <w:sz w:val="18"/>
                <w:szCs w:val="18"/>
              </w:rPr>
              <w:t>区委常委、政府常</w:t>
            </w:r>
            <w:r>
              <w:rPr>
                <w:rFonts w:ascii="宋体" w:hAnsi="宋体" w:eastAsia="宋体" w:cs="宋体"/>
                <w:spacing w:val="3"/>
                <w:sz w:val="18"/>
                <w:szCs w:val="18"/>
              </w:rPr>
              <w:t xml:space="preserve"> 务副区长</w:t>
            </w:r>
          </w:p>
        </w:tc>
        <w:tc>
          <w:tcPr>
            <w:tcW w:w="1090" w:type="dxa"/>
            <w:shd w:val="clear" w:color="auto" w:fill="auto"/>
            <w:vAlign w:val="top"/>
          </w:tcPr>
          <w:p>
            <w:pPr>
              <w:spacing w:before="290" w:line="184"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w:t>
            </w:r>
            <w:r>
              <w:rPr>
                <w:rFonts w:hint="eastAsia" w:ascii="宋体" w:hAnsi="宋体" w:eastAsia="宋体" w:cs="宋体"/>
                <w:sz w:val="18"/>
                <w:szCs w:val="18"/>
                <w:lang w:val="en-US" w:eastAsia="zh-CN"/>
              </w:rPr>
              <w:t>664039263</w:t>
            </w:r>
          </w:p>
        </w:tc>
        <w:tc>
          <w:tcPr>
            <w:tcW w:w="1026" w:type="dxa"/>
            <w:shd w:val="clear" w:color="auto" w:fill="auto"/>
            <w:vAlign w:val="top"/>
          </w:tcPr>
          <w:p>
            <w:pPr>
              <w:spacing w:before="263" w:line="219" w:lineRule="auto"/>
              <w:ind w:left="266" w:leftChars="0"/>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rPr>
              <w:t>郝东海</w:t>
            </w:r>
          </w:p>
        </w:tc>
        <w:tc>
          <w:tcPr>
            <w:tcW w:w="971" w:type="dxa"/>
            <w:shd w:val="clear" w:color="auto" w:fill="auto"/>
            <w:vAlign w:val="top"/>
          </w:tcPr>
          <w:p>
            <w:pPr>
              <w:spacing w:before="263" w:line="219" w:lineRule="auto"/>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lang w:val="en-US" w:eastAsia="zh-CN"/>
              </w:rPr>
              <w:t>卜尔汉图镇</w:t>
            </w:r>
            <w:r>
              <w:rPr>
                <w:rFonts w:hint="eastAsia" w:ascii="宋体" w:hAnsi="宋体" w:eastAsia="宋体" w:cs="宋体"/>
                <w:spacing w:val="-4"/>
                <w:sz w:val="18"/>
                <w:szCs w:val="18"/>
              </w:rPr>
              <w:t>镇长</w:t>
            </w:r>
          </w:p>
        </w:tc>
        <w:tc>
          <w:tcPr>
            <w:tcW w:w="975" w:type="dxa"/>
            <w:tcBorders>
              <w:right w:val="single" w:color="auto" w:sz="4" w:space="0"/>
            </w:tcBorders>
            <w:shd w:val="clear" w:color="auto" w:fill="auto"/>
            <w:vAlign w:val="top"/>
          </w:tcPr>
          <w:p>
            <w:pPr>
              <w:spacing w:before="263" w:line="219" w:lineRule="auto"/>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rPr>
              <w:t>18648255739</w:t>
            </w:r>
          </w:p>
        </w:tc>
        <w:tc>
          <w:tcPr>
            <w:tcW w:w="1106" w:type="dxa"/>
            <w:tcBorders>
              <w:top w:val="single" w:color="auto" w:sz="4" w:space="0"/>
              <w:left w:val="single" w:color="auto" w:sz="4" w:space="0"/>
              <w:bottom w:val="single" w:color="auto" w:sz="4" w:space="0"/>
            </w:tcBorders>
            <w:shd w:val="clear" w:color="auto" w:fill="auto"/>
            <w:vAlign w:val="top"/>
          </w:tcPr>
          <w:p>
            <w:pPr>
              <w:spacing w:before="263" w:line="219" w:lineRule="auto"/>
              <w:ind w:firstLine="344" w:firstLineChars="200"/>
              <w:jc w:val="left"/>
              <w:rPr>
                <w:rFonts w:hint="eastAsia" w:ascii="宋体" w:hAnsi="宋体" w:eastAsia="宋体" w:cs="宋体"/>
                <w:spacing w:val="-4"/>
                <w:kern w:val="2"/>
                <w:sz w:val="18"/>
                <w:szCs w:val="18"/>
                <w:lang w:val="en-US" w:eastAsia="zh-CN" w:bidi="ar-SA"/>
              </w:rPr>
            </w:pPr>
            <w:r>
              <w:rPr>
                <w:rFonts w:hint="eastAsia" w:ascii="宋体" w:hAnsi="宋体" w:eastAsia="宋体" w:cs="宋体"/>
                <w:spacing w:val="-4"/>
                <w:sz w:val="18"/>
                <w:szCs w:val="18"/>
                <w:lang w:val="en-US" w:eastAsia="zh-CN"/>
              </w:rPr>
              <w:t>停产</w:t>
            </w:r>
          </w:p>
        </w:tc>
      </w:tr>
    </w:tbl>
    <w:p>
      <w:pPr>
        <w:rPr>
          <w:rFonts w:hint="default" w:ascii="仿宋" w:hAnsi="仿宋" w:eastAsia="仿宋"/>
          <w:sz w:val="32"/>
          <w:szCs w:val="32"/>
          <w:lang w:val="en-US" w:eastAsia="zh-CN"/>
        </w:rPr>
      </w:pP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YzYwYzU0MzQ5YTg1MWEzMTEyYWVmNmUxMWU1MWMifQ=="/>
  </w:docVars>
  <w:rsids>
    <w:rsidRoot w:val="140120F8"/>
    <w:rsid w:val="039E0505"/>
    <w:rsid w:val="099E3CC2"/>
    <w:rsid w:val="0DF80D20"/>
    <w:rsid w:val="0DF93BBD"/>
    <w:rsid w:val="140120F8"/>
    <w:rsid w:val="151F1F5C"/>
    <w:rsid w:val="161923D2"/>
    <w:rsid w:val="19BF1E26"/>
    <w:rsid w:val="314A098C"/>
    <w:rsid w:val="317338D2"/>
    <w:rsid w:val="36D466C5"/>
    <w:rsid w:val="3B19681A"/>
    <w:rsid w:val="3DAC5CA6"/>
    <w:rsid w:val="4F5E40E6"/>
    <w:rsid w:val="504A1A7A"/>
    <w:rsid w:val="546E385E"/>
    <w:rsid w:val="54D7233D"/>
    <w:rsid w:val="63794B95"/>
    <w:rsid w:val="77A44B92"/>
    <w:rsid w:val="7BF78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1638</Words>
  <Characters>1793</Characters>
  <Lines>0</Lines>
  <Paragraphs>0</Paragraphs>
  <TotalTime>5</TotalTime>
  <ScaleCrop>false</ScaleCrop>
  <LinksUpToDate>false</LinksUpToDate>
  <CharactersWithSpaces>1829</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2023-10-18T10:47:00Z</dcterms:created>
  <dc:creator>权妹儿</dc:creator>
  <cp:lastModifiedBy>kqyj010</cp:lastModifiedBy>
  <cp:lastPrinted>2024-12-10T16:19:00Z</cp:lastPrinted>
  <dcterms:modified xsi:type="dcterms:W3CDTF">2025-12-18T15:46:38Z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2D76B4AF338642DC811817267F3BD132_13</vt:lpwstr>
  </property>
  <property fmtid="{D5CDD505-2E9C-101B-9397-08002B2CF9AE}" pid="4" name="KSOTemplateDocerSaveRecord">
    <vt:lpwstr>eyJoZGlkIjoiNjQyYzYwYzU0MzQ5YTg1MWEzMTEyYWVmNmUxMWU1MWMiLCJ1c2VySWQiOiIyMDcyODU3NDcifQ==</vt:lpwstr>
  </property>
</Properties>
</file>